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90"/>
        </w:tabs>
        <w:autoSpaceDE w:val="0"/>
        <w:autoSpaceDN w:val="0"/>
        <w:adjustRightInd w:val="0"/>
        <w:spacing w:line="360" w:lineRule="auto"/>
        <w:rPr>
          <w:rFonts w:asciiTheme="minorEastAsia" w:hAnsiTheme="minorEastAsia"/>
          <w:kern w:val="0"/>
          <w:sz w:val="28"/>
          <w:szCs w:val="28"/>
          <w:highlight w:val="none"/>
        </w:rPr>
      </w:pPr>
      <w:r>
        <w:rPr>
          <w:sz w:val="21"/>
          <w:highlight w:val="none"/>
        </w:rPr>
        <w:drawing>
          <wp:anchor distT="0" distB="0" distL="114300" distR="114300" simplePos="0" relativeHeight="251660288" behindDoc="0" locked="0" layoutInCell="1" allowOverlap="1">
            <wp:simplePos x="0" y="0"/>
            <wp:positionH relativeFrom="column">
              <wp:posOffset>-90805</wp:posOffset>
            </wp:positionH>
            <wp:positionV relativeFrom="paragraph">
              <wp:posOffset>64770</wp:posOffset>
            </wp:positionV>
            <wp:extent cx="1152525" cy="469265"/>
            <wp:effectExtent l="0" t="0" r="0" b="6985"/>
            <wp:wrapNone/>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pic:cNvPicPr>
                      <a:picLocks noChangeAspect="1"/>
                    </pic:cNvPicPr>
                  </pic:nvPicPr>
                  <pic:blipFill>
                    <a:blip r:embed="rId13"/>
                    <a:stretch>
                      <a:fillRect/>
                    </a:stretch>
                  </pic:blipFill>
                  <pic:spPr>
                    <a:xfrm>
                      <a:off x="0" y="0"/>
                      <a:ext cx="1152525" cy="469265"/>
                    </a:xfrm>
                    <a:prstGeom prst="rect">
                      <a:avLst/>
                    </a:prstGeom>
                    <a:noFill/>
                    <a:ln>
                      <a:noFill/>
                    </a:ln>
                  </pic:spPr>
                </pic:pic>
              </a:graphicData>
            </a:graphic>
          </wp:anchor>
        </w:drawing>
      </w:r>
      <w:r>
        <w:rPr>
          <w:rFonts w:asciiTheme="minorEastAsia" w:hAnsiTheme="minorEastAsia"/>
          <w:kern w:val="0"/>
          <w:sz w:val="28"/>
          <w:szCs w:val="28"/>
          <w:highlight w:val="none"/>
        </w:rPr>
        <w:tab/>
      </w:r>
    </w:p>
    <w:p>
      <w:pPr>
        <w:autoSpaceDE w:val="0"/>
        <w:autoSpaceDN w:val="0"/>
        <w:adjustRightInd w:val="0"/>
        <w:spacing w:line="360" w:lineRule="auto"/>
        <w:rPr>
          <w:rFonts w:asciiTheme="minorEastAsia" w:hAnsiTheme="minorEastAsia"/>
          <w:kern w:val="0"/>
          <w:sz w:val="28"/>
          <w:szCs w:val="28"/>
          <w:highlight w:val="none"/>
        </w:rPr>
      </w:pPr>
    </w:p>
    <w:p>
      <w:pPr>
        <w:autoSpaceDE w:val="0"/>
        <w:autoSpaceDN w:val="0"/>
        <w:adjustRightInd w:val="0"/>
        <w:spacing w:line="360" w:lineRule="auto"/>
        <w:rPr>
          <w:rFonts w:asciiTheme="minorEastAsia" w:hAnsiTheme="minorEastAsia"/>
          <w:kern w:val="0"/>
          <w:sz w:val="28"/>
          <w:szCs w:val="28"/>
          <w:highlight w:val="none"/>
        </w:rPr>
      </w:pPr>
    </w:p>
    <w:p>
      <w:pPr>
        <w:autoSpaceDE w:val="0"/>
        <w:autoSpaceDN w:val="0"/>
        <w:adjustRightInd w:val="0"/>
        <w:spacing w:line="480" w:lineRule="auto"/>
        <w:jc w:val="center"/>
        <w:rPr>
          <w:rFonts w:asciiTheme="minorEastAsia" w:hAnsiTheme="minorEastAsia"/>
          <w:kern w:val="0"/>
          <w:sz w:val="28"/>
          <w:szCs w:val="28"/>
          <w:highlight w:val="none"/>
        </w:rPr>
      </w:pPr>
    </w:p>
    <w:p>
      <w:pPr>
        <w:tabs>
          <w:tab w:val="left" w:pos="910"/>
        </w:tabs>
        <w:autoSpaceDE w:val="0"/>
        <w:autoSpaceDN w:val="0"/>
        <w:adjustRightInd w:val="0"/>
        <w:spacing w:line="480" w:lineRule="auto"/>
        <w:jc w:val="center"/>
        <w:rPr>
          <w:rFonts w:ascii="宋体" w:cs="宋体"/>
          <w:b/>
          <w:bCs/>
          <w:color w:val="000000"/>
          <w:kern w:val="0"/>
          <w:sz w:val="40"/>
          <w:szCs w:val="48"/>
          <w:highlight w:val="none"/>
        </w:rPr>
      </w:pPr>
      <w:r>
        <w:rPr>
          <w:rFonts w:hint="eastAsia" w:ascii="宋体" w:cs="宋体"/>
          <w:b/>
          <w:bCs/>
          <w:color w:val="000000"/>
          <w:kern w:val="0"/>
          <w:sz w:val="40"/>
          <w:szCs w:val="48"/>
          <w:highlight w:val="none"/>
        </w:rPr>
        <w:t>【</w:t>
      </w:r>
      <w:r>
        <w:rPr>
          <w:rFonts w:hint="eastAsia" w:ascii="宋体" w:cs="宋体"/>
          <w:b/>
          <w:bCs/>
          <w:color w:val="000000"/>
          <w:kern w:val="0"/>
          <w:sz w:val="40"/>
          <w:szCs w:val="48"/>
          <w:highlight w:val="none"/>
          <w:lang w:val="en-US" w:eastAsia="zh-CN"/>
        </w:rPr>
        <w:t>国联汽车动力电池研究院有限责任公司</w:t>
      </w:r>
      <w:r>
        <w:rPr>
          <w:rFonts w:hint="eastAsia" w:ascii="宋体" w:cs="宋体"/>
          <w:b/>
          <w:bCs/>
          <w:color w:val="000000"/>
          <w:kern w:val="0"/>
          <w:sz w:val="40"/>
          <w:szCs w:val="48"/>
          <w:highlight w:val="none"/>
        </w:rPr>
        <w:t>】</w:t>
      </w:r>
    </w:p>
    <w:p>
      <w:pPr>
        <w:tabs>
          <w:tab w:val="left" w:pos="910"/>
        </w:tabs>
        <w:autoSpaceDE w:val="0"/>
        <w:autoSpaceDN w:val="0"/>
        <w:adjustRightInd w:val="0"/>
        <w:spacing w:line="480" w:lineRule="auto"/>
        <w:jc w:val="center"/>
        <w:rPr>
          <w:rFonts w:cs="宋体" w:asciiTheme="minorEastAsia" w:hAnsiTheme="minorEastAsia"/>
          <w:b/>
          <w:bCs/>
          <w:kern w:val="0"/>
          <w:sz w:val="48"/>
          <w:szCs w:val="48"/>
          <w:highlight w:val="red"/>
        </w:rPr>
      </w:pPr>
      <w:r>
        <w:rPr>
          <w:rFonts w:hint="eastAsia" w:ascii="宋体" w:cs="宋体"/>
          <w:b/>
          <w:bCs/>
          <w:color w:val="000000"/>
          <w:kern w:val="0"/>
          <w:sz w:val="40"/>
          <w:szCs w:val="48"/>
          <w:highlight w:val="red"/>
        </w:rPr>
        <w:t>【</w:t>
      </w:r>
      <w:r>
        <w:rPr>
          <w:rFonts w:hint="eastAsia" w:ascii="宋体" w:cs="宋体"/>
          <w:b/>
          <w:bCs/>
          <w:color w:val="000000"/>
          <w:kern w:val="0"/>
          <w:sz w:val="40"/>
          <w:szCs w:val="48"/>
          <w:highlight w:val="red"/>
          <w:lang w:val="en-US" w:eastAsia="zh-CN"/>
        </w:rPr>
        <w:t>电池中试线柔性能力提升项目-单工位柔性叠片机</w:t>
      </w:r>
      <w:r>
        <w:rPr>
          <w:rFonts w:hint="eastAsia" w:cs="宋体" w:asciiTheme="minorEastAsia" w:hAnsiTheme="minorEastAsia"/>
          <w:b/>
          <w:bCs/>
          <w:kern w:val="0"/>
          <w:sz w:val="44"/>
          <w:szCs w:val="48"/>
          <w:highlight w:val="red"/>
        </w:rPr>
        <w:t>】</w:t>
      </w:r>
    </w:p>
    <w:p>
      <w:pPr>
        <w:tabs>
          <w:tab w:val="left" w:pos="910"/>
        </w:tabs>
        <w:autoSpaceDE w:val="0"/>
        <w:autoSpaceDN w:val="0"/>
        <w:adjustRightInd w:val="0"/>
        <w:spacing w:line="360" w:lineRule="auto"/>
        <w:rPr>
          <w:rFonts w:cs="宋体" w:asciiTheme="minorEastAsia" w:hAnsiTheme="minorEastAsia"/>
          <w:b/>
          <w:bCs/>
          <w:kern w:val="0"/>
          <w:sz w:val="48"/>
          <w:szCs w:val="48"/>
          <w:highlight w:val="none"/>
        </w:rPr>
      </w:pPr>
    </w:p>
    <w:p>
      <w:pPr>
        <w:autoSpaceDE w:val="0"/>
        <w:autoSpaceDN w:val="0"/>
        <w:adjustRightInd w:val="0"/>
        <w:spacing w:line="360" w:lineRule="auto"/>
        <w:jc w:val="center"/>
        <w:rPr>
          <w:rFonts w:hint="eastAsia" w:cs="宋体" w:asciiTheme="minorEastAsia" w:hAnsiTheme="minorEastAsia"/>
          <w:b/>
          <w:bCs/>
          <w:kern w:val="0"/>
          <w:sz w:val="72"/>
          <w:szCs w:val="72"/>
          <w:highlight w:val="none"/>
          <w:lang w:val="en-US" w:eastAsia="zh-CN"/>
        </w:rPr>
      </w:pPr>
      <w:r>
        <w:rPr>
          <w:rFonts w:hint="eastAsia" w:cs="宋体" w:asciiTheme="minorEastAsia" w:hAnsiTheme="minorEastAsia"/>
          <w:b/>
          <w:bCs/>
          <w:kern w:val="0"/>
          <w:sz w:val="72"/>
          <w:szCs w:val="72"/>
          <w:highlight w:val="none"/>
          <w:lang w:val="en-US" w:eastAsia="zh-CN"/>
        </w:rPr>
        <w:t>议</w:t>
      </w:r>
    </w:p>
    <w:p>
      <w:pPr>
        <w:autoSpaceDE w:val="0"/>
        <w:autoSpaceDN w:val="0"/>
        <w:adjustRightInd w:val="0"/>
        <w:spacing w:line="360" w:lineRule="auto"/>
        <w:jc w:val="center"/>
        <w:rPr>
          <w:rFonts w:cs="宋体" w:asciiTheme="minorEastAsia" w:hAnsiTheme="minorEastAsia"/>
          <w:b/>
          <w:bCs/>
          <w:kern w:val="0"/>
          <w:sz w:val="72"/>
          <w:szCs w:val="72"/>
          <w:highlight w:val="none"/>
        </w:rPr>
      </w:pPr>
      <w:r>
        <w:rPr>
          <w:rFonts w:hint="eastAsia" w:cs="宋体" w:asciiTheme="minorEastAsia" w:hAnsiTheme="minorEastAsia"/>
          <w:b/>
          <w:bCs/>
          <w:kern w:val="0"/>
          <w:sz w:val="72"/>
          <w:szCs w:val="72"/>
          <w:highlight w:val="none"/>
        </w:rPr>
        <w:t>标</w:t>
      </w:r>
    </w:p>
    <w:p>
      <w:pPr>
        <w:tabs>
          <w:tab w:val="center" w:pos="4153"/>
          <w:tab w:val="left" w:pos="5611"/>
        </w:tabs>
        <w:autoSpaceDE w:val="0"/>
        <w:autoSpaceDN w:val="0"/>
        <w:adjustRightInd w:val="0"/>
        <w:spacing w:line="360" w:lineRule="auto"/>
        <w:jc w:val="left"/>
        <w:rPr>
          <w:rFonts w:cs="宋体" w:asciiTheme="minorEastAsia" w:hAnsiTheme="minorEastAsia"/>
          <w:b/>
          <w:bCs/>
          <w:kern w:val="0"/>
          <w:sz w:val="72"/>
          <w:szCs w:val="72"/>
          <w:highlight w:val="none"/>
        </w:rPr>
      </w:pPr>
      <w:r>
        <w:rPr>
          <w:rFonts w:cs="宋体" w:asciiTheme="minorEastAsia" w:hAnsiTheme="minorEastAsia"/>
          <w:b/>
          <w:bCs/>
          <w:kern w:val="0"/>
          <w:sz w:val="72"/>
          <w:szCs w:val="72"/>
          <w:highlight w:val="none"/>
        </w:rPr>
        <w:tab/>
      </w:r>
      <w:r>
        <w:rPr>
          <w:rFonts w:hint="eastAsia" w:cs="宋体" w:asciiTheme="minorEastAsia" w:hAnsiTheme="minorEastAsia"/>
          <w:b/>
          <w:bCs/>
          <w:kern w:val="0"/>
          <w:sz w:val="72"/>
          <w:szCs w:val="72"/>
          <w:highlight w:val="none"/>
        </w:rPr>
        <w:t>文</w:t>
      </w:r>
    </w:p>
    <w:p>
      <w:pPr>
        <w:autoSpaceDE w:val="0"/>
        <w:autoSpaceDN w:val="0"/>
        <w:adjustRightInd w:val="0"/>
        <w:spacing w:line="360" w:lineRule="auto"/>
        <w:jc w:val="center"/>
        <w:rPr>
          <w:rFonts w:cs="宋体" w:asciiTheme="minorEastAsia" w:hAnsiTheme="minorEastAsia"/>
          <w:b/>
          <w:bCs/>
          <w:kern w:val="0"/>
          <w:sz w:val="36"/>
          <w:szCs w:val="36"/>
          <w:highlight w:val="none"/>
        </w:rPr>
      </w:pPr>
      <w:r>
        <w:rPr>
          <w:rFonts w:hint="eastAsia" w:cs="宋体" w:asciiTheme="minorEastAsia" w:hAnsiTheme="minorEastAsia"/>
          <w:b/>
          <w:bCs/>
          <w:kern w:val="0"/>
          <w:sz w:val="72"/>
          <w:szCs w:val="72"/>
          <w:highlight w:val="none"/>
        </w:rPr>
        <w:t>件</w:t>
      </w:r>
    </w:p>
    <w:p>
      <w:pPr>
        <w:autoSpaceDE w:val="0"/>
        <w:autoSpaceDN w:val="0"/>
        <w:adjustRightInd w:val="0"/>
        <w:spacing w:line="360" w:lineRule="auto"/>
        <w:rPr>
          <w:rFonts w:cs="宋体" w:asciiTheme="minorEastAsia" w:hAnsiTheme="minorEastAsia"/>
          <w:b/>
          <w:bCs/>
          <w:kern w:val="0"/>
          <w:sz w:val="36"/>
          <w:szCs w:val="36"/>
          <w:highlight w:val="none"/>
        </w:rPr>
      </w:pPr>
    </w:p>
    <w:p>
      <w:pPr>
        <w:autoSpaceDE w:val="0"/>
        <w:autoSpaceDN w:val="0"/>
        <w:adjustRightInd w:val="0"/>
        <w:spacing w:line="360" w:lineRule="auto"/>
        <w:rPr>
          <w:rFonts w:cs="宋体" w:asciiTheme="minorEastAsia" w:hAnsiTheme="minorEastAsia"/>
          <w:b/>
          <w:bCs/>
          <w:kern w:val="0"/>
          <w:sz w:val="36"/>
          <w:szCs w:val="36"/>
          <w:highlight w:val="none"/>
        </w:rPr>
      </w:pPr>
    </w:p>
    <w:p>
      <w:pPr>
        <w:autoSpaceDE w:val="0"/>
        <w:autoSpaceDN w:val="0"/>
        <w:adjustRightInd w:val="0"/>
        <w:spacing w:line="360" w:lineRule="auto"/>
        <w:rPr>
          <w:rFonts w:cs="宋体" w:asciiTheme="minorEastAsia" w:hAnsiTheme="minorEastAsia"/>
          <w:b/>
          <w:bCs/>
          <w:kern w:val="0"/>
          <w:sz w:val="36"/>
          <w:szCs w:val="36"/>
          <w:highlight w:val="none"/>
        </w:rPr>
      </w:pPr>
    </w:p>
    <w:p>
      <w:pPr>
        <w:autoSpaceDE w:val="0"/>
        <w:autoSpaceDN w:val="0"/>
        <w:adjustRightInd w:val="0"/>
        <w:spacing w:line="360" w:lineRule="auto"/>
        <w:jc w:val="center"/>
        <w:rPr>
          <w:rFonts w:asciiTheme="minorEastAsia" w:hAnsiTheme="minorEastAsia"/>
          <w:b/>
          <w:sz w:val="28"/>
          <w:szCs w:val="28"/>
          <w:highlight w:val="none"/>
        </w:rPr>
        <w:sectPr>
          <w:footerReference r:id="rId6" w:type="first"/>
          <w:footerReference r:id="rId4" w:type="default"/>
          <w:headerReference r:id="rId3" w:type="even"/>
          <w:footerReference r:id="rId5" w:type="even"/>
          <w:type w:val="continuous"/>
          <w:pgSz w:w="11906" w:h="16838"/>
          <w:pgMar w:top="1440" w:right="1800" w:bottom="1440" w:left="1800" w:header="851" w:footer="992" w:gutter="0"/>
          <w:pgNumType w:start="0"/>
          <w:cols w:space="425" w:num="1"/>
          <w:titlePg/>
          <w:docGrid w:type="lines" w:linePitch="312" w:charSpace="0"/>
        </w:sectPr>
      </w:pPr>
      <w:r>
        <w:rPr>
          <w:rFonts w:cs="宋体" w:asciiTheme="minorEastAsia" w:hAnsiTheme="minorEastAsia"/>
          <w:b/>
          <w:bCs/>
          <w:kern w:val="0"/>
          <w:sz w:val="28"/>
          <w:szCs w:val="28"/>
          <w:highlight w:val="none"/>
        </w:rPr>
        <w:t>20</w:t>
      </w:r>
      <w:r>
        <w:rPr>
          <w:rFonts w:hint="eastAsia" w:cs="宋体" w:asciiTheme="minorEastAsia" w:hAnsiTheme="minorEastAsia"/>
          <w:b/>
          <w:bCs/>
          <w:kern w:val="0"/>
          <w:sz w:val="28"/>
          <w:szCs w:val="28"/>
          <w:highlight w:val="none"/>
        </w:rPr>
        <w:t>[</w:t>
      </w:r>
      <w:r>
        <w:rPr>
          <w:rFonts w:cs="宋体" w:asciiTheme="minorEastAsia" w:hAnsiTheme="minorEastAsia"/>
          <w:b/>
          <w:bCs/>
          <w:kern w:val="0"/>
          <w:sz w:val="28"/>
          <w:szCs w:val="28"/>
          <w:highlight w:val="none"/>
        </w:rPr>
        <w:t>2</w:t>
      </w:r>
      <w:r>
        <w:rPr>
          <w:rFonts w:hint="eastAsia" w:cs="宋体" w:asciiTheme="minorEastAsia" w:hAnsiTheme="minorEastAsia"/>
          <w:b/>
          <w:bCs/>
          <w:kern w:val="0"/>
          <w:sz w:val="28"/>
          <w:szCs w:val="28"/>
          <w:highlight w:val="none"/>
          <w:lang w:val="en-US" w:eastAsia="zh-CN"/>
        </w:rPr>
        <w:t>3</w:t>
      </w:r>
      <w:r>
        <w:rPr>
          <w:rFonts w:hint="eastAsia" w:cs="宋体" w:asciiTheme="minorEastAsia" w:hAnsiTheme="minorEastAsia"/>
          <w:b/>
          <w:bCs/>
          <w:kern w:val="0"/>
          <w:sz w:val="28"/>
          <w:szCs w:val="28"/>
          <w:highlight w:val="none"/>
        </w:rPr>
        <w:t>]年[</w:t>
      </w:r>
      <w:r>
        <w:rPr>
          <w:rFonts w:hint="eastAsia" w:cs="宋体" w:asciiTheme="minorEastAsia" w:hAnsiTheme="minorEastAsia"/>
          <w:b/>
          <w:bCs/>
          <w:kern w:val="0"/>
          <w:sz w:val="28"/>
          <w:szCs w:val="28"/>
          <w:highlight w:val="none"/>
          <w:lang w:val="en-US" w:eastAsia="zh-CN"/>
        </w:rPr>
        <w:t>7</w:t>
      </w:r>
      <w:r>
        <w:rPr>
          <w:rFonts w:hint="eastAsia" w:cs="宋体" w:asciiTheme="minorEastAsia" w:hAnsiTheme="minorEastAsia"/>
          <w:b/>
          <w:bCs/>
          <w:kern w:val="0"/>
          <w:sz w:val="28"/>
          <w:szCs w:val="28"/>
          <w:highlight w:val="none"/>
        </w:rPr>
        <w:t>]月</w:t>
      </w:r>
    </w:p>
    <w:p>
      <w:pPr>
        <w:pStyle w:val="22"/>
        <w:adjustRightInd w:val="0"/>
        <w:snapToGrid w:val="0"/>
        <w:spacing w:line="360" w:lineRule="auto"/>
        <w:rPr>
          <w:rFonts w:asciiTheme="minorEastAsia" w:hAnsiTheme="minorEastAsia"/>
          <w:b/>
          <w:sz w:val="28"/>
          <w:szCs w:val="28"/>
          <w:highlight w:val="none"/>
          <w:lang w:eastAsia="zh-CN"/>
        </w:rPr>
      </w:pPr>
    </w:p>
    <w:p>
      <w:pPr>
        <w:pStyle w:val="22"/>
        <w:adjustRightInd w:val="0"/>
        <w:snapToGrid w:val="0"/>
        <w:spacing w:line="360" w:lineRule="auto"/>
        <w:jc w:val="center"/>
        <w:rPr>
          <w:rFonts w:asciiTheme="minorEastAsia" w:hAnsiTheme="minorEastAsia"/>
          <w:sz w:val="28"/>
          <w:szCs w:val="28"/>
          <w:highlight w:val="none"/>
          <w:lang w:eastAsia="zh-CN"/>
        </w:rPr>
      </w:pPr>
      <w:r>
        <w:rPr>
          <w:rFonts w:hint="eastAsia" w:asciiTheme="minorEastAsia" w:hAnsiTheme="minorEastAsia"/>
          <w:b/>
          <w:sz w:val="32"/>
          <w:szCs w:val="32"/>
          <w:highlight w:val="none"/>
          <w:lang w:eastAsia="zh-CN"/>
        </w:rPr>
        <w:t>目录</w:t>
      </w:r>
      <w:r>
        <w:rPr>
          <w:rFonts w:cs="宋体" w:asciiTheme="minorEastAsia" w:hAnsiTheme="minorEastAsia"/>
          <w:b/>
          <w:sz w:val="28"/>
          <w:szCs w:val="28"/>
          <w:highlight w:val="none"/>
        </w:rPr>
        <w:fldChar w:fldCharType="begin"/>
      </w:r>
      <w:r>
        <w:rPr>
          <w:rFonts w:cs="宋体" w:asciiTheme="minorEastAsia" w:hAnsiTheme="minorEastAsia"/>
          <w:b/>
          <w:sz w:val="28"/>
          <w:szCs w:val="28"/>
          <w:highlight w:val="none"/>
          <w:lang w:eastAsia="zh-CN"/>
        </w:rPr>
        <w:instrText xml:space="preserve"> TOC \o "1-1" \h \z \u </w:instrText>
      </w:r>
      <w:r>
        <w:rPr>
          <w:rFonts w:cs="宋体" w:asciiTheme="minorEastAsia" w:hAnsiTheme="minorEastAsia"/>
          <w:b/>
          <w:sz w:val="28"/>
          <w:szCs w:val="28"/>
          <w:highlight w:val="none"/>
        </w:rPr>
        <w:fldChar w:fldCharType="separate"/>
      </w:r>
    </w:p>
    <w:p>
      <w:pPr>
        <w:pStyle w:val="26"/>
        <w:tabs>
          <w:tab w:val="right" w:leader="dot" w:pos="8302"/>
        </w:tabs>
        <w:spacing w:line="360" w:lineRule="auto"/>
        <w:rPr>
          <w:rFonts w:asciiTheme="minorEastAsia" w:hAnsiTheme="minorEastAsia" w:cstheme="minorBidi"/>
          <w:b w:val="0"/>
          <w:bCs w:val="0"/>
          <w:caps w:val="0"/>
          <w:sz w:val="28"/>
          <w:szCs w:val="28"/>
          <w:highlight w:val="none"/>
        </w:rPr>
      </w:pPr>
      <w:r>
        <w:rPr>
          <w:highlight w:val="none"/>
        </w:rPr>
        <w:fldChar w:fldCharType="begin"/>
      </w:r>
      <w:r>
        <w:rPr>
          <w:highlight w:val="none"/>
        </w:rPr>
        <w:instrText xml:space="preserve"> HYPERLINK \l "_Toc427665286" </w:instrText>
      </w:r>
      <w:r>
        <w:rPr>
          <w:highlight w:val="none"/>
        </w:rPr>
        <w:fldChar w:fldCharType="separate"/>
      </w:r>
      <w:r>
        <w:rPr>
          <w:rStyle w:val="45"/>
          <w:rFonts w:hint="eastAsia" w:asciiTheme="minorEastAsia" w:hAnsiTheme="minorEastAsia"/>
          <w:color w:val="auto"/>
          <w:sz w:val="28"/>
          <w:szCs w:val="28"/>
          <w:highlight w:val="none"/>
          <w:lang w:bidi="en-US"/>
        </w:rPr>
        <w:t>第一章</w:t>
      </w:r>
      <w:r>
        <w:rPr>
          <w:rStyle w:val="45"/>
          <w:rFonts w:hint="eastAsia" w:asciiTheme="minorEastAsia" w:hAnsiTheme="minorEastAsia"/>
          <w:color w:val="auto"/>
          <w:sz w:val="28"/>
          <w:szCs w:val="28"/>
          <w:highlight w:val="none"/>
          <w:lang w:val="en-US" w:eastAsia="zh-CN" w:bidi="en-US"/>
        </w:rPr>
        <w:t xml:space="preserve"> 内部议</w:t>
      </w:r>
      <w:r>
        <w:rPr>
          <w:rStyle w:val="45"/>
          <w:rFonts w:hint="eastAsia" w:asciiTheme="minorEastAsia" w:hAnsiTheme="minorEastAsia"/>
          <w:color w:val="auto"/>
          <w:sz w:val="28"/>
          <w:szCs w:val="28"/>
          <w:highlight w:val="none"/>
          <w:lang w:bidi="en-US"/>
        </w:rPr>
        <w:t>标邀请书</w:t>
      </w:r>
      <w:r>
        <w:rPr>
          <w:rFonts w:asciiTheme="minorEastAsia" w:hAnsiTheme="minorEastAsia"/>
          <w:sz w:val="28"/>
          <w:szCs w:val="28"/>
          <w:highlight w:val="none"/>
        </w:rPr>
        <w:tab/>
      </w:r>
      <w:r>
        <w:rPr>
          <w:rFonts w:hint="eastAsia" w:asciiTheme="minorEastAsia" w:hAnsiTheme="minorEastAsia"/>
          <w:sz w:val="28"/>
          <w:szCs w:val="28"/>
          <w:highlight w:val="none"/>
        </w:rPr>
        <w:t>2</w:t>
      </w:r>
      <w:r>
        <w:rPr>
          <w:rFonts w:hint="eastAsia" w:asciiTheme="minorEastAsia" w:hAnsiTheme="minorEastAsia"/>
          <w:sz w:val="28"/>
          <w:szCs w:val="28"/>
          <w:highlight w:val="none"/>
        </w:rPr>
        <w:fldChar w:fldCharType="end"/>
      </w:r>
    </w:p>
    <w:p>
      <w:pPr>
        <w:pStyle w:val="26"/>
        <w:tabs>
          <w:tab w:val="right" w:leader="dot" w:pos="8302"/>
        </w:tabs>
        <w:spacing w:line="360" w:lineRule="auto"/>
        <w:rPr>
          <w:rFonts w:asciiTheme="minorEastAsia" w:hAnsiTheme="minorEastAsia" w:cstheme="minorBidi"/>
          <w:b w:val="0"/>
          <w:bCs w:val="0"/>
          <w:caps w:val="0"/>
          <w:sz w:val="28"/>
          <w:szCs w:val="28"/>
          <w:highlight w:val="none"/>
        </w:rPr>
      </w:pPr>
      <w:r>
        <w:rPr>
          <w:highlight w:val="none"/>
        </w:rPr>
        <w:fldChar w:fldCharType="begin"/>
      </w:r>
      <w:r>
        <w:rPr>
          <w:highlight w:val="none"/>
        </w:rPr>
        <w:instrText xml:space="preserve"> HYPERLINK \l "_Toc427665287" </w:instrText>
      </w:r>
      <w:r>
        <w:rPr>
          <w:highlight w:val="none"/>
        </w:rPr>
        <w:fldChar w:fldCharType="separate"/>
      </w:r>
      <w:r>
        <w:rPr>
          <w:rStyle w:val="45"/>
          <w:rFonts w:hint="eastAsia" w:asciiTheme="minorEastAsia" w:hAnsiTheme="minorEastAsia"/>
          <w:color w:val="auto"/>
          <w:sz w:val="28"/>
          <w:szCs w:val="28"/>
          <w:highlight w:val="none"/>
          <w:lang w:bidi="en-US"/>
        </w:rPr>
        <w:t>第二章</w:t>
      </w:r>
      <w:r>
        <w:rPr>
          <w:rStyle w:val="45"/>
          <w:rFonts w:hint="eastAsia" w:asciiTheme="minorEastAsia" w:hAnsiTheme="minorEastAsia"/>
          <w:color w:val="auto"/>
          <w:sz w:val="28"/>
          <w:szCs w:val="28"/>
          <w:highlight w:val="none"/>
          <w:lang w:val="en-US" w:eastAsia="zh-CN" w:bidi="en-US"/>
        </w:rPr>
        <w:t xml:space="preserve"> </w:t>
      </w:r>
      <w:r>
        <w:rPr>
          <w:rStyle w:val="45"/>
          <w:rFonts w:hint="eastAsia" w:asciiTheme="minorEastAsia" w:hAnsiTheme="minorEastAsia"/>
          <w:color w:val="auto"/>
          <w:sz w:val="28"/>
          <w:szCs w:val="28"/>
          <w:highlight w:val="none"/>
          <w:lang w:bidi="en-US"/>
        </w:rPr>
        <w:t>投标人须知</w:t>
      </w:r>
      <w:r>
        <w:rPr>
          <w:rFonts w:asciiTheme="minorEastAsia" w:hAnsiTheme="minorEastAsia"/>
          <w:sz w:val="28"/>
          <w:szCs w:val="28"/>
          <w:highlight w:val="none"/>
        </w:rPr>
        <w:tab/>
      </w:r>
      <w:r>
        <w:rPr>
          <w:rFonts w:hint="eastAsia" w:asciiTheme="minorEastAsia" w:hAnsiTheme="minorEastAsia"/>
          <w:sz w:val="28"/>
          <w:szCs w:val="28"/>
          <w:highlight w:val="none"/>
        </w:rPr>
        <w:t>4</w:t>
      </w:r>
      <w:r>
        <w:rPr>
          <w:rFonts w:hint="eastAsia" w:asciiTheme="minorEastAsia" w:hAnsiTheme="minorEastAsia"/>
          <w:sz w:val="28"/>
          <w:szCs w:val="28"/>
          <w:highlight w:val="none"/>
        </w:rPr>
        <w:fldChar w:fldCharType="end"/>
      </w:r>
    </w:p>
    <w:p>
      <w:pPr>
        <w:pStyle w:val="26"/>
        <w:tabs>
          <w:tab w:val="right" w:leader="dot" w:pos="8302"/>
        </w:tabs>
        <w:spacing w:line="360" w:lineRule="auto"/>
        <w:rPr>
          <w:rFonts w:asciiTheme="minorEastAsia" w:hAnsiTheme="minorEastAsia" w:cstheme="minorBidi"/>
          <w:b w:val="0"/>
          <w:bCs w:val="0"/>
          <w:caps w:val="0"/>
          <w:sz w:val="28"/>
          <w:szCs w:val="28"/>
          <w:highlight w:val="none"/>
        </w:rPr>
      </w:pPr>
      <w:r>
        <w:rPr>
          <w:highlight w:val="none"/>
        </w:rPr>
        <w:fldChar w:fldCharType="begin"/>
      </w:r>
      <w:r>
        <w:rPr>
          <w:highlight w:val="none"/>
        </w:rPr>
        <w:instrText xml:space="preserve"> HYPERLINK \l "_Toc427665304" </w:instrText>
      </w:r>
      <w:r>
        <w:rPr>
          <w:highlight w:val="none"/>
        </w:rPr>
        <w:fldChar w:fldCharType="separate"/>
      </w:r>
      <w:r>
        <w:rPr>
          <w:rStyle w:val="45"/>
          <w:rFonts w:hint="eastAsia" w:asciiTheme="minorEastAsia" w:hAnsiTheme="minorEastAsia"/>
          <w:color w:val="auto"/>
          <w:sz w:val="28"/>
          <w:szCs w:val="28"/>
          <w:highlight w:val="none"/>
          <w:lang w:bidi="en-US"/>
        </w:rPr>
        <w:t>第三章</w:t>
      </w:r>
      <w:r>
        <w:rPr>
          <w:rStyle w:val="45"/>
          <w:rFonts w:hint="eastAsia" w:asciiTheme="minorEastAsia" w:hAnsiTheme="minorEastAsia"/>
          <w:color w:val="auto"/>
          <w:sz w:val="28"/>
          <w:szCs w:val="28"/>
          <w:highlight w:val="none"/>
          <w:lang w:val="en-US" w:eastAsia="zh-CN" w:bidi="en-US"/>
        </w:rPr>
        <w:t xml:space="preserve"> </w:t>
      </w:r>
      <w:r>
        <w:rPr>
          <w:rStyle w:val="45"/>
          <w:rFonts w:hint="eastAsia" w:asciiTheme="minorEastAsia" w:hAnsiTheme="minorEastAsia"/>
          <w:color w:val="auto"/>
          <w:sz w:val="28"/>
          <w:szCs w:val="28"/>
          <w:highlight w:val="none"/>
          <w:lang w:bidi="en-US"/>
        </w:rPr>
        <w:t>合同条款</w:t>
      </w:r>
      <w:r>
        <w:rPr>
          <w:rFonts w:asciiTheme="minorEastAsia" w:hAnsiTheme="minorEastAsia"/>
          <w:sz w:val="28"/>
          <w:szCs w:val="28"/>
          <w:highlight w:val="none"/>
        </w:rPr>
        <w:tab/>
      </w:r>
      <w:r>
        <w:rPr>
          <w:rFonts w:hint="eastAsia" w:asciiTheme="minorEastAsia" w:hAnsiTheme="minorEastAsia"/>
          <w:sz w:val="28"/>
          <w:szCs w:val="28"/>
          <w:highlight w:val="none"/>
        </w:rPr>
        <w:t>11</w:t>
      </w:r>
      <w:r>
        <w:rPr>
          <w:rFonts w:hint="eastAsia" w:asciiTheme="minorEastAsia" w:hAnsiTheme="minorEastAsia"/>
          <w:sz w:val="28"/>
          <w:szCs w:val="28"/>
          <w:highlight w:val="none"/>
        </w:rPr>
        <w:fldChar w:fldCharType="end"/>
      </w:r>
    </w:p>
    <w:p>
      <w:pPr>
        <w:pStyle w:val="26"/>
        <w:tabs>
          <w:tab w:val="right" w:leader="dot" w:pos="8302"/>
        </w:tabs>
        <w:spacing w:line="360" w:lineRule="auto"/>
        <w:rPr>
          <w:rFonts w:asciiTheme="minorEastAsia" w:hAnsiTheme="minorEastAsia" w:cstheme="minorBidi"/>
          <w:b w:val="0"/>
          <w:bCs w:val="0"/>
          <w:caps w:val="0"/>
          <w:sz w:val="28"/>
          <w:szCs w:val="28"/>
          <w:highlight w:val="none"/>
        </w:rPr>
      </w:pPr>
      <w:r>
        <w:rPr>
          <w:highlight w:val="none"/>
        </w:rPr>
        <w:fldChar w:fldCharType="begin"/>
      </w:r>
      <w:r>
        <w:rPr>
          <w:highlight w:val="none"/>
        </w:rPr>
        <w:instrText xml:space="preserve"> HYPERLINK \l "_Toc427665306" </w:instrText>
      </w:r>
      <w:r>
        <w:rPr>
          <w:highlight w:val="none"/>
        </w:rPr>
        <w:fldChar w:fldCharType="separate"/>
      </w:r>
      <w:r>
        <w:rPr>
          <w:rStyle w:val="45"/>
          <w:rFonts w:hint="eastAsia" w:asciiTheme="minorEastAsia" w:hAnsiTheme="minorEastAsia"/>
          <w:color w:val="auto"/>
          <w:sz w:val="28"/>
          <w:szCs w:val="28"/>
          <w:highlight w:val="none"/>
          <w:lang w:bidi="en-US"/>
        </w:rPr>
        <w:t>第四章</w:t>
      </w:r>
      <w:r>
        <w:rPr>
          <w:rStyle w:val="45"/>
          <w:rFonts w:hint="eastAsia" w:asciiTheme="minorEastAsia" w:hAnsiTheme="minorEastAsia"/>
          <w:color w:val="auto"/>
          <w:sz w:val="28"/>
          <w:szCs w:val="28"/>
          <w:highlight w:val="none"/>
          <w:lang w:val="en-US" w:eastAsia="zh-CN" w:bidi="en-US"/>
        </w:rPr>
        <w:t xml:space="preserve"> </w:t>
      </w:r>
      <w:r>
        <w:rPr>
          <w:rStyle w:val="45"/>
          <w:rFonts w:hint="eastAsia" w:asciiTheme="minorEastAsia" w:hAnsiTheme="minorEastAsia"/>
          <w:color w:val="auto"/>
          <w:sz w:val="28"/>
          <w:szCs w:val="28"/>
          <w:highlight w:val="none"/>
          <w:lang w:bidi="en-US"/>
        </w:rPr>
        <w:t>技术要求</w:t>
      </w:r>
      <w:r>
        <w:rPr>
          <w:rFonts w:asciiTheme="minorEastAsia" w:hAnsiTheme="minorEastAsia"/>
          <w:sz w:val="28"/>
          <w:szCs w:val="28"/>
          <w:highlight w:val="none"/>
        </w:rPr>
        <w:tab/>
      </w:r>
      <w:r>
        <w:rPr>
          <w:rFonts w:hint="eastAsia" w:asciiTheme="minorEastAsia" w:hAnsiTheme="minorEastAsia"/>
          <w:sz w:val="28"/>
          <w:szCs w:val="28"/>
          <w:highlight w:val="none"/>
        </w:rPr>
        <w:t>19</w:t>
      </w:r>
      <w:r>
        <w:rPr>
          <w:rFonts w:hint="eastAsia" w:asciiTheme="minorEastAsia" w:hAnsiTheme="minorEastAsia"/>
          <w:sz w:val="28"/>
          <w:szCs w:val="28"/>
          <w:highlight w:val="none"/>
        </w:rPr>
        <w:fldChar w:fldCharType="end"/>
      </w:r>
    </w:p>
    <w:p>
      <w:pPr>
        <w:pStyle w:val="26"/>
        <w:tabs>
          <w:tab w:val="right" w:leader="dot" w:pos="8302"/>
        </w:tabs>
        <w:spacing w:line="360" w:lineRule="auto"/>
        <w:rPr>
          <w:rFonts w:asciiTheme="minorEastAsia" w:hAnsiTheme="minorEastAsia" w:cstheme="minorBidi"/>
          <w:b w:val="0"/>
          <w:bCs w:val="0"/>
          <w:caps w:val="0"/>
          <w:sz w:val="28"/>
          <w:szCs w:val="28"/>
          <w:highlight w:val="none"/>
        </w:rPr>
      </w:pPr>
      <w:r>
        <w:rPr>
          <w:highlight w:val="none"/>
        </w:rPr>
        <w:fldChar w:fldCharType="begin"/>
      </w:r>
      <w:r>
        <w:rPr>
          <w:highlight w:val="none"/>
        </w:rPr>
        <w:instrText xml:space="preserve"> HYPERLINK \l "_Toc427665308" </w:instrText>
      </w:r>
      <w:r>
        <w:rPr>
          <w:highlight w:val="none"/>
        </w:rPr>
        <w:fldChar w:fldCharType="separate"/>
      </w:r>
      <w:r>
        <w:rPr>
          <w:rStyle w:val="45"/>
          <w:rFonts w:hint="eastAsia" w:asciiTheme="minorEastAsia" w:hAnsiTheme="minorEastAsia"/>
          <w:color w:val="auto"/>
          <w:sz w:val="28"/>
          <w:szCs w:val="28"/>
          <w:highlight w:val="none"/>
          <w:lang w:bidi="en-US"/>
        </w:rPr>
        <w:t>第五章</w:t>
      </w:r>
      <w:r>
        <w:rPr>
          <w:rStyle w:val="45"/>
          <w:rFonts w:hint="eastAsia" w:asciiTheme="minorEastAsia" w:hAnsiTheme="minorEastAsia"/>
          <w:color w:val="auto"/>
          <w:sz w:val="28"/>
          <w:szCs w:val="28"/>
          <w:highlight w:val="none"/>
          <w:lang w:val="en-US" w:eastAsia="zh-CN" w:bidi="en-US"/>
        </w:rPr>
        <w:t xml:space="preserve"> </w:t>
      </w:r>
      <w:r>
        <w:rPr>
          <w:rStyle w:val="45"/>
          <w:rFonts w:hint="eastAsia" w:asciiTheme="minorEastAsia" w:hAnsiTheme="minorEastAsia"/>
          <w:color w:val="auto"/>
          <w:sz w:val="28"/>
          <w:szCs w:val="28"/>
          <w:highlight w:val="none"/>
          <w:lang w:bidi="en-US"/>
        </w:rPr>
        <w:t>投标文件的组成</w:t>
      </w:r>
      <w:r>
        <w:rPr>
          <w:rFonts w:asciiTheme="minorEastAsia" w:hAnsiTheme="minorEastAsia"/>
          <w:sz w:val="28"/>
          <w:szCs w:val="28"/>
          <w:highlight w:val="none"/>
        </w:rPr>
        <w:tab/>
      </w:r>
      <w:r>
        <w:rPr>
          <w:rFonts w:hint="eastAsia" w:asciiTheme="minorEastAsia" w:hAnsiTheme="minorEastAsia"/>
          <w:sz w:val="28"/>
          <w:szCs w:val="28"/>
          <w:highlight w:val="none"/>
        </w:rPr>
        <w:t>25</w:t>
      </w:r>
      <w:r>
        <w:rPr>
          <w:rFonts w:hint="eastAsia" w:asciiTheme="minorEastAsia" w:hAnsiTheme="minorEastAsia"/>
          <w:sz w:val="28"/>
          <w:szCs w:val="28"/>
          <w:highlight w:val="none"/>
        </w:rPr>
        <w:fldChar w:fldCharType="end"/>
      </w:r>
    </w:p>
    <w:p>
      <w:pPr>
        <w:spacing w:before="312" w:beforeLines="100" w:after="312" w:afterLines="100" w:line="360" w:lineRule="auto"/>
        <w:rPr>
          <w:rFonts w:cs="宋体" w:asciiTheme="minorEastAsia" w:hAnsiTheme="minorEastAsia"/>
          <w:b/>
          <w:sz w:val="28"/>
          <w:szCs w:val="28"/>
          <w:highlight w:val="none"/>
        </w:rPr>
      </w:pPr>
      <w:r>
        <w:rPr>
          <w:rFonts w:cs="宋体" w:asciiTheme="minorEastAsia" w:hAnsiTheme="minorEastAsia"/>
          <w:b/>
          <w:sz w:val="28"/>
          <w:szCs w:val="28"/>
          <w:highlight w:val="none"/>
        </w:rPr>
        <w:fldChar w:fldCharType="end"/>
      </w:r>
    </w:p>
    <w:p>
      <w:pPr>
        <w:spacing w:before="312" w:beforeLines="100" w:after="312" w:afterLines="100" w:line="360" w:lineRule="auto"/>
        <w:jc w:val="right"/>
        <w:rPr>
          <w:rFonts w:cs="宋体" w:asciiTheme="minorEastAsia" w:hAnsiTheme="minorEastAsia"/>
          <w:b/>
          <w:sz w:val="28"/>
          <w:szCs w:val="28"/>
          <w:highlight w:val="none"/>
        </w:rPr>
      </w:pPr>
    </w:p>
    <w:p>
      <w:pPr>
        <w:spacing w:before="312" w:beforeLines="100" w:after="312" w:afterLines="100" w:line="360" w:lineRule="auto"/>
        <w:rPr>
          <w:rFonts w:cs="宋体" w:asciiTheme="minorEastAsia" w:hAnsiTheme="minorEastAsia"/>
          <w:b/>
          <w:sz w:val="28"/>
          <w:szCs w:val="28"/>
          <w:highlight w:val="none"/>
        </w:rPr>
      </w:pPr>
    </w:p>
    <w:p>
      <w:pPr>
        <w:spacing w:line="360" w:lineRule="auto"/>
        <w:rPr>
          <w:rFonts w:asciiTheme="minorEastAsia" w:hAnsiTheme="minorEastAsia"/>
          <w:sz w:val="28"/>
          <w:szCs w:val="28"/>
          <w:highlight w:val="none"/>
          <w:lang w:bidi="en-US"/>
        </w:rPr>
      </w:pPr>
    </w:p>
    <w:p>
      <w:pPr>
        <w:spacing w:line="360" w:lineRule="auto"/>
        <w:jc w:val="center"/>
        <w:rPr>
          <w:rFonts w:asciiTheme="minorEastAsia" w:hAnsiTheme="minorEastAsia"/>
          <w:highlight w:val="none"/>
          <w:lang w:bidi="en-US"/>
        </w:rPr>
      </w:pPr>
    </w:p>
    <w:p>
      <w:pPr>
        <w:spacing w:line="360" w:lineRule="auto"/>
        <w:rPr>
          <w:rFonts w:asciiTheme="minorEastAsia" w:hAnsiTheme="minorEastAsia"/>
          <w:highlight w:val="none"/>
          <w:lang w:bidi="en-US"/>
        </w:rPr>
      </w:pPr>
    </w:p>
    <w:p>
      <w:pPr>
        <w:spacing w:line="360" w:lineRule="auto"/>
        <w:rPr>
          <w:rFonts w:asciiTheme="minorEastAsia" w:hAnsiTheme="minorEastAsia"/>
          <w:highlight w:val="none"/>
          <w:lang w:bidi="en-US"/>
        </w:rPr>
      </w:pPr>
    </w:p>
    <w:p>
      <w:pPr>
        <w:spacing w:line="360" w:lineRule="auto"/>
        <w:rPr>
          <w:rFonts w:asciiTheme="minorEastAsia" w:hAnsiTheme="minorEastAsia"/>
          <w:highlight w:val="none"/>
          <w:lang w:bidi="en-US"/>
        </w:rPr>
      </w:pPr>
    </w:p>
    <w:p>
      <w:pPr>
        <w:spacing w:line="360" w:lineRule="auto"/>
        <w:rPr>
          <w:rFonts w:asciiTheme="minorEastAsia" w:hAnsiTheme="minorEastAsia"/>
          <w:highlight w:val="none"/>
          <w:lang w:bidi="en-US"/>
        </w:rPr>
      </w:pPr>
    </w:p>
    <w:p>
      <w:pPr>
        <w:spacing w:line="360" w:lineRule="auto"/>
        <w:rPr>
          <w:rFonts w:asciiTheme="minorEastAsia" w:hAnsiTheme="minorEastAsia"/>
          <w:highlight w:val="none"/>
          <w:lang w:bidi="en-US"/>
        </w:rPr>
      </w:pPr>
    </w:p>
    <w:p>
      <w:pPr>
        <w:spacing w:line="360" w:lineRule="auto"/>
        <w:rPr>
          <w:rFonts w:asciiTheme="minorEastAsia" w:hAnsiTheme="minorEastAsia"/>
          <w:highlight w:val="none"/>
          <w:lang w:bidi="en-US"/>
        </w:rPr>
      </w:pPr>
    </w:p>
    <w:p>
      <w:pPr>
        <w:spacing w:line="360" w:lineRule="auto"/>
        <w:rPr>
          <w:rFonts w:asciiTheme="minorEastAsia" w:hAnsiTheme="minorEastAsia"/>
          <w:highlight w:val="none"/>
          <w:lang w:bidi="en-US"/>
        </w:rPr>
      </w:pPr>
    </w:p>
    <w:p>
      <w:pPr>
        <w:spacing w:line="360" w:lineRule="auto"/>
        <w:rPr>
          <w:rFonts w:asciiTheme="minorEastAsia" w:hAnsiTheme="minorEastAsia"/>
          <w:highlight w:val="none"/>
          <w:lang w:bidi="en-US"/>
        </w:rPr>
      </w:pPr>
    </w:p>
    <w:p>
      <w:pPr>
        <w:spacing w:line="360" w:lineRule="auto"/>
        <w:rPr>
          <w:rFonts w:asciiTheme="minorEastAsia" w:hAnsiTheme="minorEastAsia"/>
          <w:highlight w:val="none"/>
          <w:lang w:bidi="en-US"/>
        </w:rPr>
      </w:pPr>
    </w:p>
    <w:p>
      <w:pPr>
        <w:spacing w:line="360" w:lineRule="auto"/>
        <w:rPr>
          <w:rFonts w:asciiTheme="minorEastAsia" w:hAnsiTheme="minorEastAsia"/>
          <w:highlight w:val="none"/>
          <w:lang w:bidi="en-US"/>
        </w:rPr>
      </w:pPr>
    </w:p>
    <w:p>
      <w:pPr>
        <w:pStyle w:val="2"/>
        <w:tabs>
          <w:tab w:val="center" w:pos="4156"/>
        </w:tabs>
        <w:spacing w:line="360" w:lineRule="auto"/>
        <w:rPr>
          <w:rFonts w:asciiTheme="minorEastAsia" w:hAnsiTheme="minorEastAsia" w:eastAsiaTheme="minorEastAsia"/>
          <w:highlight w:val="none"/>
          <w:lang w:eastAsia="zh-CN"/>
        </w:rPr>
      </w:pPr>
      <w:bookmarkStart w:id="0" w:name="_Toc427665286"/>
      <w:r>
        <w:rPr>
          <w:rFonts w:hint="eastAsia" w:asciiTheme="minorEastAsia" w:hAnsiTheme="minorEastAsia" w:eastAsiaTheme="minorEastAsia"/>
          <w:highlight w:val="none"/>
          <w:lang w:eastAsia="zh-CN"/>
        </w:rPr>
        <w:t>第一章</w:t>
      </w:r>
      <w:r>
        <w:rPr>
          <w:rFonts w:hint="eastAsia" w:asciiTheme="minorEastAsia" w:hAnsiTheme="minorEastAsia" w:eastAsiaTheme="minorEastAsia"/>
          <w:highlight w:val="none"/>
          <w:lang w:val="en-US" w:eastAsia="zh-CN"/>
        </w:rPr>
        <w:t xml:space="preserve"> 内部议</w:t>
      </w:r>
      <w:r>
        <w:rPr>
          <w:rFonts w:hint="eastAsia" w:asciiTheme="minorEastAsia" w:hAnsiTheme="minorEastAsia" w:eastAsiaTheme="minorEastAsia"/>
          <w:highlight w:val="none"/>
          <w:lang w:eastAsia="zh-CN"/>
        </w:rPr>
        <w:t>标邀请书</w:t>
      </w:r>
      <w:bookmarkEnd w:id="0"/>
      <w:r>
        <w:rPr>
          <w:rFonts w:asciiTheme="minorEastAsia" w:hAnsiTheme="minorEastAsia" w:eastAsiaTheme="minorEastAsia"/>
          <w:highlight w:val="none"/>
          <w:lang w:eastAsia="zh-CN"/>
        </w:rPr>
        <w:tab/>
      </w:r>
    </w:p>
    <w:p>
      <w:pPr>
        <w:tabs>
          <w:tab w:val="left" w:pos="910"/>
        </w:tabs>
        <w:autoSpaceDE w:val="0"/>
        <w:autoSpaceDN w:val="0"/>
        <w:adjustRightInd w:val="0"/>
        <w:spacing w:line="360" w:lineRule="auto"/>
        <w:ind w:firstLine="360" w:firstLineChars="150"/>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w:t>
      </w:r>
      <w:r>
        <w:rPr>
          <w:rFonts w:hint="eastAsia" w:cs="宋体" w:asciiTheme="minorEastAsia" w:hAnsiTheme="minorEastAsia"/>
          <w:kern w:val="0"/>
          <w:sz w:val="24"/>
          <w:szCs w:val="24"/>
          <w:highlight w:val="none"/>
          <w:lang w:val="en-US" w:eastAsia="zh-CN"/>
        </w:rPr>
        <w:t>国联汽车动力电池研究院有限责任公司</w:t>
      </w:r>
      <w:r>
        <w:rPr>
          <w:rFonts w:hint="eastAsia" w:cs="宋体" w:asciiTheme="minorEastAsia" w:hAnsiTheme="minorEastAsia"/>
          <w:kern w:val="0"/>
          <w:sz w:val="24"/>
          <w:szCs w:val="24"/>
          <w:highlight w:val="none"/>
        </w:rPr>
        <w:t>（以下简称“</w:t>
      </w:r>
      <w:r>
        <w:rPr>
          <w:rFonts w:hint="eastAsia" w:cs="宋体" w:asciiTheme="minorEastAsia" w:hAnsiTheme="minorEastAsia"/>
          <w:kern w:val="0"/>
          <w:sz w:val="24"/>
          <w:szCs w:val="24"/>
          <w:highlight w:val="none"/>
          <w:lang w:val="en-US" w:eastAsia="zh-CN"/>
        </w:rPr>
        <w:t>国联研究院</w:t>
      </w:r>
      <w:r>
        <w:rPr>
          <w:rFonts w:hint="eastAsia" w:cs="宋体" w:asciiTheme="minorEastAsia" w:hAnsiTheme="minorEastAsia"/>
          <w:kern w:val="0"/>
          <w:sz w:val="24"/>
          <w:szCs w:val="24"/>
          <w:highlight w:val="none"/>
        </w:rPr>
        <w:t>”）】拟对【</w:t>
      </w:r>
      <w:r>
        <w:rPr>
          <w:rFonts w:hint="eastAsia" w:cs="宋体" w:asciiTheme="minorEastAsia" w:hAnsiTheme="minorEastAsia"/>
          <w:kern w:val="0"/>
          <w:sz w:val="24"/>
          <w:szCs w:val="24"/>
          <w:highlight w:val="none"/>
          <w:lang w:val="en-US" w:eastAsia="zh-CN"/>
        </w:rPr>
        <w:t>电池中试线柔性能力提升项目-单工位柔性叠片机</w:t>
      </w:r>
      <w:r>
        <w:rPr>
          <w:rFonts w:hint="eastAsia" w:cs="宋体" w:asciiTheme="minorEastAsia" w:hAnsiTheme="minorEastAsia"/>
          <w:kern w:val="0"/>
          <w:sz w:val="24"/>
          <w:szCs w:val="24"/>
          <w:highlight w:val="none"/>
        </w:rPr>
        <w:t>】进行</w:t>
      </w:r>
      <w:r>
        <w:rPr>
          <w:rFonts w:hint="eastAsia" w:cs="宋体" w:asciiTheme="minorEastAsia" w:hAnsiTheme="minorEastAsia"/>
          <w:kern w:val="0"/>
          <w:sz w:val="24"/>
          <w:szCs w:val="24"/>
          <w:highlight w:val="none"/>
          <w:lang w:val="en-US" w:eastAsia="zh-CN"/>
        </w:rPr>
        <w:t>内部议标</w:t>
      </w:r>
      <w:r>
        <w:rPr>
          <w:rFonts w:hint="eastAsia" w:cs="宋体" w:asciiTheme="minorEastAsia" w:hAnsiTheme="minorEastAsia"/>
          <w:kern w:val="0"/>
          <w:sz w:val="24"/>
          <w:szCs w:val="24"/>
          <w:highlight w:val="none"/>
        </w:rPr>
        <w:t>。现邀请具备相应资质的公司参加本项目的内部</w:t>
      </w:r>
      <w:r>
        <w:rPr>
          <w:rFonts w:hint="eastAsia" w:cs="宋体" w:asciiTheme="minorEastAsia" w:hAnsiTheme="minorEastAsia"/>
          <w:kern w:val="0"/>
          <w:sz w:val="24"/>
          <w:szCs w:val="24"/>
          <w:highlight w:val="none"/>
          <w:lang w:val="en-US" w:eastAsia="zh-CN"/>
        </w:rPr>
        <w:t>议标</w:t>
      </w:r>
      <w:r>
        <w:rPr>
          <w:rFonts w:hint="eastAsia" w:cs="宋体" w:asciiTheme="minorEastAsia" w:hAnsiTheme="minorEastAsia"/>
          <w:kern w:val="0"/>
          <w:sz w:val="24"/>
          <w:szCs w:val="24"/>
          <w:highlight w:val="none"/>
        </w:rPr>
        <w:t>活动。</w:t>
      </w:r>
    </w:p>
    <w:p>
      <w:pPr>
        <w:pStyle w:val="59"/>
        <w:numPr>
          <w:ilvl w:val="0"/>
          <w:numId w:val="1"/>
        </w:numPr>
        <w:spacing w:after="0" w:line="360" w:lineRule="auto"/>
        <w:rPr>
          <w:rFonts w:asciiTheme="minorEastAsia" w:hAnsiTheme="minorEastAsia"/>
          <w:bCs/>
          <w:color w:val="auto"/>
          <w:highlight w:val="none"/>
        </w:rPr>
      </w:pPr>
      <w:r>
        <w:rPr>
          <w:rFonts w:hint="eastAsia" w:cs="宋体" w:asciiTheme="minorEastAsia" w:hAnsiTheme="minorEastAsia"/>
          <w:color w:val="auto"/>
          <w:highlight w:val="none"/>
        </w:rPr>
        <w:t>项目名称：</w:t>
      </w:r>
      <w:r>
        <w:rPr>
          <w:rFonts w:hint="eastAsia" w:asciiTheme="minorEastAsia" w:hAnsiTheme="minorEastAsia"/>
          <w:bCs/>
          <w:color w:val="auto"/>
          <w:highlight w:val="none"/>
        </w:rPr>
        <w:t>【</w:t>
      </w:r>
      <w:r>
        <w:rPr>
          <w:rFonts w:hint="eastAsia" w:cs="宋体" w:asciiTheme="minorEastAsia" w:hAnsiTheme="minorEastAsia"/>
          <w:kern w:val="0"/>
          <w:sz w:val="24"/>
          <w:szCs w:val="24"/>
          <w:highlight w:val="none"/>
          <w:lang w:val="en-US" w:eastAsia="zh-CN"/>
        </w:rPr>
        <w:t>电池中试线柔性能力提升项目-单工位柔性叠片机</w:t>
      </w:r>
      <w:r>
        <w:rPr>
          <w:rFonts w:hint="eastAsia" w:asciiTheme="minorEastAsia" w:hAnsiTheme="minorEastAsia"/>
          <w:bCs/>
          <w:color w:val="auto"/>
          <w:highlight w:val="none"/>
        </w:rPr>
        <w:t>】</w:t>
      </w:r>
    </w:p>
    <w:p>
      <w:pPr>
        <w:pStyle w:val="59"/>
        <w:numPr>
          <w:ilvl w:val="0"/>
          <w:numId w:val="1"/>
        </w:numPr>
        <w:spacing w:after="0" w:line="360" w:lineRule="auto"/>
        <w:rPr>
          <w:rFonts w:cs="宋体" w:asciiTheme="minorEastAsia" w:hAnsiTheme="minorEastAsia"/>
          <w:color w:val="auto"/>
          <w:highlight w:val="none"/>
        </w:rPr>
      </w:pPr>
      <w:r>
        <w:rPr>
          <w:rFonts w:hint="eastAsia" w:asciiTheme="minorEastAsia" w:hAnsiTheme="minorEastAsia"/>
          <w:bCs/>
          <w:color w:val="auto"/>
          <w:highlight w:val="none"/>
        </w:rPr>
        <w:t>采购方：【</w:t>
      </w:r>
      <w:r>
        <w:rPr>
          <w:rFonts w:hint="eastAsia" w:cs="宋体" w:asciiTheme="minorEastAsia" w:hAnsiTheme="minorEastAsia"/>
          <w:kern w:val="0"/>
          <w:sz w:val="24"/>
          <w:szCs w:val="24"/>
          <w:highlight w:val="none"/>
          <w:lang w:val="en-US" w:eastAsia="zh-CN"/>
        </w:rPr>
        <w:t>国联汽车动力电池研究院有限责任公司</w:t>
      </w:r>
      <w:r>
        <w:rPr>
          <w:rFonts w:hint="eastAsia" w:asciiTheme="minorEastAsia" w:hAnsiTheme="minorEastAsia"/>
          <w:bCs/>
          <w:color w:val="auto"/>
          <w:highlight w:val="none"/>
        </w:rPr>
        <w:t>】</w:t>
      </w:r>
    </w:p>
    <w:p>
      <w:pPr>
        <w:pStyle w:val="59"/>
        <w:numPr>
          <w:ilvl w:val="0"/>
          <w:numId w:val="1"/>
        </w:numPr>
        <w:spacing w:after="0" w:line="360" w:lineRule="auto"/>
        <w:ind w:left="360" w:leftChars="0" w:hanging="360" w:firstLineChars="0"/>
        <w:rPr>
          <w:rFonts w:cs="宋体" w:asciiTheme="minorEastAsia" w:hAnsiTheme="minorEastAsia"/>
          <w:color w:val="auto"/>
          <w:highlight w:val="none"/>
        </w:rPr>
      </w:pPr>
      <w:r>
        <w:rPr>
          <w:rFonts w:cs="宋体" w:asciiTheme="minorEastAsia" w:hAnsiTheme="minorEastAsia"/>
          <w:color w:val="auto"/>
          <w:highlight w:val="none"/>
        </w:rPr>
        <w:t>投标文件递交时间和地点：所有投标文件必须于</w:t>
      </w:r>
      <w:r>
        <w:rPr>
          <w:rFonts w:hint="eastAsia" w:asciiTheme="minorEastAsia" w:hAnsiTheme="minorEastAsia"/>
          <w:bCs/>
          <w:color w:val="auto"/>
          <w:highlight w:val="red"/>
        </w:rPr>
        <w:t>【</w:t>
      </w:r>
      <w:r>
        <w:rPr>
          <w:rFonts w:hint="eastAsia" w:asciiTheme="minorEastAsia" w:hAnsiTheme="minorEastAsia"/>
          <w:b/>
          <w:bCs/>
          <w:color w:val="auto"/>
          <w:highlight w:val="red"/>
        </w:rPr>
        <w:t>20</w:t>
      </w:r>
      <w:r>
        <w:rPr>
          <w:rFonts w:asciiTheme="minorEastAsia" w:hAnsiTheme="minorEastAsia"/>
          <w:b/>
          <w:bCs/>
          <w:color w:val="auto"/>
          <w:highlight w:val="red"/>
        </w:rPr>
        <w:t>2</w:t>
      </w:r>
      <w:r>
        <w:rPr>
          <w:rFonts w:hint="eastAsia" w:asciiTheme="minorEastAsia" w:hAnsiTheme="minorEastAsia"/>
          <w:b/>
          <w:bCs/>
          <w:color w:val="auto"/>
          <w:highlight w:val="red"/>
          <w:lang w:val="en-US" w:eastAsia="zh-CN"/>
        </w:rPr>
        <w:t>3</w:t>
      </w:r>
      <w:r>
        <w:rPr>
          <w:rFonts w:hint="eastAsia" w:asciiTheme="minorEastAsia" w:hAnsiTheme="minorEastAsia"/>
          <w:b/>
          <w:bCs/>
          <w:color w:val="auto"/>
          <w:highlight w:val="red"/>
        </w:rPr>
        <w:t>-</w:t>
      </w:r>
      <w:r>
        <w:rPr>
          <w:rFonts w:hint="eastAsia" w:asciiTheme="minorEastAsia" w:hAnsiTheme="minorEastAsia"/>
          <w:b/>
          <w:bCs/>
          <w:color w:val="auto"/>
          <w:highlight w:val="red"/>
          <w:lang w:val="en-US" w:eastAsia="zh-CN"/>
        </w:rPr>
        <w:t>7</w:t>
      </w:r>
      <w:r>
        <w:rPr>
          <w:rFonts w:hint="eastAsia" w:asciiTheme="minorEastAsia" w:hAnsiTheme="minorEastAsia"/>
          <w:b/>
          <w:bCs/>
          <w:color w:val="auto"/>
          <w:highlight w:val="red"/>
        </w:rPr>
        <w:t>-</w:t>
      </w:r>
      <w:r>
        <w:rPr>
          <w:rFonts w:hint="eastAsia" w:asciiTheme="minorEastAsia" w:hAnsiTheme="minorEastAsia"/>
          <w:b/>
          <w:bCs/>
          <w:color w:val="auto"/>
          <w:highlight w:val="red"/>
          <w:lang w:val="en-US" w:eastAsia="zh-CN"/>
        </w:rPr>
        <w:t>25</w:t>
      </w:r>
      <w:r>
        <w:rPr>
          <w:rFonts w:asciiTheme="minorEastAsia" w:hAnsiTheme="minorEastAsia"/>
          <w:b/>
          <w:bCs/>
          <w:color w:val="auto"/>
          <w:highlight w:val="red"/>
        </w:rPr>
        <w:t xml:space="preserve"> </w:t>
      </w:r>
      <w:r>
        <w:rPr>
          <w:rFonts w:hint="eastAsia" w:asciiTheme="minorEastAsia" w:hAnsiTheme="minorEastAsia"/>
          <w:b/>
          <w:bCs/>
          <w:color w:val="auto"/>
          <w:highlight w:val="red"/>
          <w:lang w:val="en-US" w:eastAsia="zh-CN"/>
        </w:rPr>
        <w:t>9</w:t>
      </w:r>
      <w:r>
        <w:rPr>
          <w:rFonts w:hint="eastAsia" w:asciiTheme="minorEastAsia" w:hAnsiTheme="minorEastAsia"/>
          <w:b/>
          <w:bCs/>
          <w:color w:val="auto"/>
          <w:highlight w:val="red"/>
        </w:rPr>
        <w:t>:00</w:t>
      </w:r>
      <w:r>
        <w:rPr>
          <w:rFonts w:hint="eastAsia" w:asciiTheme="minorEastAsia" w:hAnsiTheme="minorEastAsia"/>
          <w:bCs/>
          <w:color w:val="auto"/>
          <w:highlight w:val="red"/>
        </w:rPr>
        <w:t>】</w:t>
      </w:r>
      <w:r>
        <w:rPr>
          <w:rFonts w:hint="eastAsia" w:cs="宋体" w:asciiTheme="minorEastAsia" w:hAnsiTheme="minorEastAsia"/>
          <w:color w:val="auto"/>
          <w:highlight w:val="none"/>
        </w:rPr>
        <w:t>（即“递交截止日”）前由法定代表人或授权代表直接送达或邮寄送达到</w:t>
      </w:r>
      <w:r>
        <w:rPr>
          <w:rFonts w:hint="eastAsia" w:cs="宋体" w:asciiTheme="minorEastAsia" w:hAnsiTheme="minorEastAsia"/>
          <w:color w:val="auto"/>
          <w:highlight w:val="none"/>
          <w:lang w:val="en-US" w:eastAsia="zh-CN"/>
        </w:rPr>
        <w:t>北京市怀柔区雁栖经济开发区兴科东大街11号5号楼</w:t>
      </w:r>
      <w:r>
        <w:rPr>
          <w:rFonts w:hint="eastAsia" w:cs="宋体" w:asciiTheme="minorEastAsia" w:hAnsiTheme="minorEastAsia"/>
          <w:color w:val="auto"/>
          <w:highlight w:val="none"/>
        </w:rPr>
        <w:t>。邮寄送达以投标文件到达上述指定地点的时间为准。未按上述时间要求及时递交的投标文件，</w:t>
      </w:r>
      <w:r>
        <w:rPr>
          <w:rFonts w:hint="eastAsia" w:cs="宋体" w:asciiTheme="minorEastAsia" w:hAnsiTheme="minorEastAsia"/>
          <w:color w:val="auto"/>
          <w:highlight w:val="none"/>
          <w:lang w:val="en-US" w:eastAsia="zh-CN"/>
        </w:rPr>
        <w:t>国联研究院</w:t>
      </w:r>
      <w:r>
        <w:rPr>
          <w:rFonts w:hint="eastAsia" w:cs="宋体" w:asciiTheme="minorEastAsia" w:hAnsiTheme="minorEastAsia"/>
          <w:color w:val="auto"/>
          <w:highlight w:val="none"/>
        </w:rPr>
        <w:t>予以拒收。</w:t>
      </w:r>
    </w:p>
    <w:p>
      <w:pPr>
        <w:pStyle w:val="59"/>
        <w:spacing w:after="0" w:line="360" w:lineRule="auto"/>
        <w:rPr>
          <w:rFonts w:cs="宋体" w:asciiTheme="minorEastAsia" w:hAnsiTheme="minorEastAsia"/>
          <w:color w:val="auto"/>
          <w:highlight w:val="none"/>
        </w:rPr>
      </w:pPr>
      <w:r>
        <w:rPr>
          <w:rFonts w:cs="宋体" w:asciiTheme="minorEastAsia" w:hAnsiTheme="minorEastAsia"/>
          <w:color w:val="auto"/>
          <w:highlight w:val="none"/>
        </w:rPr>
        <w:t>4、内部</w:t>
      </w:r>
      <w:r>
        <w:rPr>
          <w:rFonts w:hint="eastAsia" w:cs="宋体" w:asciiTheme="minorEastAsia" w:hAnsiTheme="minorEastAsia"/>
          <w:color w:val="auto"/>
          <w:highlight w:val="none"/>
          <w:lang w:val="en-US" w:eastAsia="zh-CN"/>
        </w:rPr>
        <w:t>议标</w:t>
      </w:r>
      <w:r>
        <w:rPr>
          <w:rFonts w:cs="宋体" w:asciiTheme="minorEastAsia" w:hAnsiTheme="minorEastAsia"/>
          <w:color w:val="auto"/>
          <w:highlight w:val="none"/>
        </w:rPr>
        <w:t>会议召开时间和地点：</w:t>
      </w:r>
      <w:r>
        <w:rPr>
          <w:rFonts w:hint="eastAsia" w:asciiTheme="minorEastAsia" w:hAnsiTheme="minorEastAsia"/>
          <w:bCs/>
          <w:color w:val="auto"/>
          <w:highlight w:val="red"/>
        </w:rPr>
        <w:t>【</w:t>
      </w:r>
      <w:r>
        <w:rPr>
          <w:rFonts w:hint="eastAsia" w:asciiTheme="minorEastAsia" w:hAnsiTheme="minorEastAsia"/>
          <w:b/>
          <w:bCs/>
          <w:color w:val="auto"/>
          <w:highlight w:val="red"/>
        </w:rPr>
        <w:t>20</w:t>
      </w:r>
      <w:r>
        <w:rPr>
          <w:rFonts w:asciiTheme="minorEastAsia" w:hAnsiTheme="minorEastAsia"/>
          <w:b/>
          <w:bCs/>
          <w:color w:val="auto"/>
          <w:highlight w:val="red"/>
        </w:rPr>
        <w:t>2</w:t>
      </w:r>
      <w:r>
        <w:rPr>
          <w:rFonts w:hint="eastAsia" w:asciiTheme="minorEastAsia" w:hAnsiTheme="minorEastAsia"/>
          <w:b/>
          <w:bCs/>
          <w:color w:val="auto"/>
          <w:highlight w:val="red"/>
          <w:lang w:val="en-US" w:eastAsia="zh-CN"/>
        </w:rPr>
        <w:t>3</w:t>
      </w:r>
      <w:r>
        <w:rPr>
          <w:rFonts w:hint="eastAsia" w:asciiTheme="minorEastAsia" w:hAnsiTheme="minorEastAsia"/>
          <w:b/>
          <w:bCs/>
          <w:color w:val="auto"/>
          <w:highlight w:val="red"/>
        </w:rPr>
        <w:t>-</w:t>
      </w:r>
      <w:r>
        <w:rPr>
          <w:rFonts w:hint="eastAsia" w:asciiTheme="minorEastAsia" w:hAnsiTheme="minorEastAsia"/>
          <w:b/>
          <w:bCs/>
          <w:color w:val="auto"/>
          <w:highlight w:val="red"/>
          <w:lang w:val="en-US" w:eastAsia="zh-CN"/>
        </w:rPr>
        <w:t>7</w:t>
      </w:r>
      <w:r>
        <w:rPr>
          <w:rFonts w:hint="eastAsia" w:asciiTheme="minorEastAsia" w:hAnsiTheme="minorEastAsia"/>
          <w:b/>
          <w:bCs/>
          <w:color w:val="auto"/>
          <w:highlight w:val="red"/>
        </w:rPr>
        <w:t>-</w:t>
      </w:r>
      <w:r>
        <w:rPr>
          <w:rFonts w:hint="eastAsia" w:asciiTheme="minorEastAsia" w:hAnsiTheme="minorEastAsia"/>
          <w:b/>
          <w:bCs/>
          <w:color w:val="auto"/>
          <w:highlight w:val="red"/>
          <w:lang w:val="en-US" w:eastAsia="zh-CN"/>
        </w:rPr>
        <w:t>25</w:t>
      </w:r>
      <w:r>
        <w:rPr>
          <w:rFonts w:asciiTheme="minorEastAsia" w:hAnsiTheme="minorEastAsia"/>
          <w:b/>
          <w:bCs/>
          <w:color w:val="auto"/>
          <w:highlight w:val="red"/>
        </w:rPr>
        <w:t xml:space="preserve">  </w:t>
      </w:r>
      <w:r>
        <w:rPr>
          <w:rFonts w:hint="eastAsia" w:asciiTheme="minorEastAsia" w:hAnsiTheme="minorEastAsia"/>
          <w:b/>
          <w:bCs/>
          <w:color w:val="auto"/>
          <w:highlight w:val="red"/>
          <w:lang w:val="en-US" w:eastAsia="zh-CN"/>
        </w:rPr>
        <w:t>9</w:t>
      </w:r>
      <w:r>
        <w:rPr>
          <w:rFonts w:hint="eastAsia" w:asciiTheme="minorEastAsia" w:hAnsiTheme="minorEastAsia"/>
          <w:b/>
          <w:bCs/>
          <w:color w:val="auto"/>
          <w:highlight w:val="red"/>
        </w:rPr>
        <w:t>:</w:t>
      </w:r>
      <w:r>
        <w:rPr>
          <w:rFonts w:asciiTheme="minorEastAsia" w:hAnsiTheme="minorEastAsia"/>
          <w:b/>
          <w:bCs/>
          <w:color w:val="auto"/>
          <w:highlight w:val="red"/>
        </w:rPr>
        <w:t>00</w:t>
      </w:r>
      <w:r>
        <w:rPr>
          <w:rFonts w:hint="eastAsia" w:asciiTheme="minorEastAsia" w:hAnsiTheme="minorEastAsia"/>
          <w:bCs/>
          <w:color w:val="auto"/>
          <w:highlight w:val="red"/>
        </w:rPr>
        <w:t>】</w:t>
      </w:r>
      <w:r>
        <w:rPr>
          <w:rFonts w:hint="eastAsia" w:asciiTheme="minorEastAsia" w:hAnsiTheme="minorEastAsia"/>
          <w:bCs/>
          <w:color w:val="auto"/>
          <w:highlight w:val="none"/>
        </w:rPr>
        <w:t>，</w:t>
      </w:r>
      <w:r>
        <w:rPr>
          <w:rFonts w:hint="eastAsia" w:cs="宋体" w:asciiTheme="minorEastAsia" w:hAnsiTheme="minorEastAsia"/>
          <w:color w:val="auto"/>
          <w:highlight w:val="none"/>
          <w:lang w:val="en-US" w:eastAsia="zh-CN"/>
        </w:rPr>
        <w:t>北京市怀柔区雁栖经济开发区兴科东大街11号5号楼5207会议室</w:t>
      </w:r>
      <w:r>
        <w:rPr>
          <w:rFonts w:hint="eastAsia" w:asciiTheme="minorEastAsia" w:hAnsiTheme="minorEastAsia"/>
          <w:bCs/>
          <w:color w:val="auto"/>
          <w:highlight w:val="none"/>
        </w:rPr>
        <w:t>。</w:t>
      </w:r>
    </w:p>
    <w:p>
      <w:pPr>
        <w:pStyle w:val="59"/>
        <w:spacing w:after="0" w:line="360" w:lineRule="auto"/>
        <w:rPr>
          <w:rFonts w:cs="宋体" w:asciiTheme="minorEastAsia" w:hAnsiTheme="minorEastAsia"/>
          <w:color w:val="auto"/>
          <w:highlight w:val="none"/>
        </w:rPr>
      </w:pPr>
      <w:r>
        <w:rPr>
          <w:rFonts w:cs="宋体" w:asciiTheme="minorEastAsia" w:hAnsiTheme="minorEastAsia"/>
          <w:color w:val="auto"/>
          <w:highlight w:val="none"/>
        </w:rPr>
        <w:t>5、采购方式：内部</w:t>
      </w:r>
      <w:r>
        <w:rPr>
          <w:rFonts w:hint="eastAsia" w:cs="宋体" w:asciiTheme="minorEastAsia" w:hAnsiTheme="minorEastAsia"/>
          <w:color w:val="auto"/>
          <w:highlight w:val="none"/>
          <w:lang w:val="en-US" w:eastAsia="zh-CN"/>
        </w:rPr>
        <w:t>议标</w:t>
      </w:r>
      <w:r>
        <w:rPr>
          <w:rFonts w:cs="宋体" w:asciiTheme="minorEastAsia" w:hAnsiTheme="minorEastAsia"/>
          <w:color w:val="auto"/>
          <w:highlight w:val="none"/>
        </w:rPr>
        <w:t>，即</w:t>
      </w:r>
      <w:r>
        <w:rPr>
          <w:rFonts w:hint="eastAsia" w:cs="宋体" w:asciiTheme="minorEastAsia" w:hAnsiTheme="minorEastAsia"/>
          <w:color w:val="auto"/>
          <w:highlight w:val="none"/>
          <w:lang w:val="en-US" w:eastAsia="zh-CN"/>
        </w:rPr>
        <w:t>国联研究院</w:t>
      </w:r>
      <w:r>
        <w:rPr>
          <w:rFonts w:cs="宋体" w:asciiTheme="minorEastAsia" w:hAnsiTheme="minorEastAsia"/>
          <w:color w:val="auto"/>
          <w:highlight w:val="none"/>
        </w:rPr>
        <w:t>依据《</w:t>
      </w:r>
      <w:r>
        <w:rPr>
          <w:rFonts w:hint="eastAsia" w:cs="宋体" w:asciiTheme="minorEastAsia" w:hAnsiTheme="minorEastAsia"/>
          <w:color w:val="auto"/>
          <w:highlight w:val="none"/>
          <w:lang w:val="en-US" w:eastAsia="zh-CN"/>
        </w:rPr>
        <w:t>国联汽车动力电池研究院有限责任公司招标管理办法</w:t>
      </w:r>
      <w:r>
        <w:rPr>
          <w:rFonts w:cs="宋体" w:asciiTheme="minorEastAsia" w:hAnsiTheme="minorEastAsia"/>
          <w:color w:val="auto"/>
          <w:highlight w:val="none"/>
        </w:rPr>
        <w:t>》</w:t>
      </w:r>
      <w:r>
        <w:rPr>
          <w:rFonts w:hint="eastAsia" w:cs="宋体" w:asciiTheme="minorEastAsia" w:hAnsiTheme="minorEastAsia"/>
          <w:color w:val="auto"/>
          <w:highlight w:val="none"/>
          <w:lang w:eastAsia="zh-CN"/>
        </w:rPr>
        <w:t>（</w:t>
      </w:r>
      <w:r>
        <w:rPr>
          <w:rFonts w:hint="eastAsia" w:cs="宋体" w:asciiTheme="minorEastAsia" w:hAnsiTheme="minorEastAsia"/>
          <w:color w:val="auto"/>
          <w:highlight w:val="none"/>
          <w:lang w:val="en-US" w:eastAsia="zh-CN"/>
        </w:rPr>
        <w:t>国联综合发</w:t>
      </w:r>
      <w:r>
        <w:rPr>
          <w:rFonts w:hint="default" w:cs="宋体" w:asciiTheme="minorEastAsia" w:hAnsiTheme="minorEastAsia"/>
          <w:color w:val="auto"/>
          <w:highlight w:val="none"/>
          <w:lang w:val="en-US" w:eastAsia="zh-CN"/>
        </w:rPr>
        <w:t>〔2021〕17号</w:t>
      </w:r>
      <w:r>
        <w:rPr>
          <w:rFonts w:hint="eastAsia" w:cs="宋体" w:asciiTheme="minorEastAsia" w:hAnsiTheme="minorEastAsia"/>
          <w:color w:val="auto"/>
          <w:highlight w:val="none"/>
          <w:lang w:eastAsia="zh-CN"/>
        </w:rPr>
        <w:t>）</w:t>
      </w:r>
      <w:r>
        <w:rPr>
          <w:rFonts w:cs="宋体" w:asciiTheme="minorEastAsia" w:hAnsiTheme="minorEastAsia"/>
          <w:color w:val="auto"/>
          <w:highlight w:val="none"/>
        </w:rPr>
        <w:t>组织评审委员会，评审委员会审阅所有投标文件后按照【</w:t>
      </w:r>
      <w:r>
        <w:rPr>
          <w:rFonts w:hint="eastAsia" w:cs="宋体" w:asciiTheme="minorEastAsia" w:hAnsiTheme="minorEastAsia"/>
          <w:color w:val="auto"/>
          <w:highlight w:val="none"/>
        </w:rPr>
        <w:t>综合打分法</w:t>
      </w:r>
      <w:r>
        <w:rPr>
          <w:rFonts w:hint="eastAsia" w:asciiTheme="minorEastAsia" w:hAnsiTheme="minorEastAsia"/>
          <w:bCs/>
          <w:color w:val="auto"/>
          <w:highlight w:val="none"/>
        </w:rPr>
        <w:t>】</w:t>
      </w:r>
      <w:r>
        <w:rPr>
          <w:rFonts w:hint="eastAsia" w:cs="宋体" w:asciiTheme="minorEastAsia" w:hAnsiTheme="minorEastAsia"/>
          <w:color w:val="auto"/>
          <w:highlight w:val="none"/>
        </w:rPr>
        <w:t>进行评审并确定中标候选人。</w:t>
      </w:r>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6</w:t>
      </w:r>
      <w:r>
        <w:rPr>
          <w:rFonts w:cs="宋体" w:asciiTheme="minorEastAsia" w:hAnsiTheme="minorEastAsia"/>
          <w:color w:val="auto"/>
          <w:highlight w:val="none"/>
        </w:rPr>
        <w:t>、联系方式：</w:t>
      </w:r>
    </w:p>
    <w:p>
      <w:pPr>
        <w:pStyle w:val="59"/>
        <w:spacing w:after="0" w:line="360" w:lineRule="auto"/>
        <w:rPr>
          <w:rFonts w:hint="eastAsia" w:cs="宋体" w:asciiTheme="minorEastAsia" w:hAnsiTheme="minorEastAsia"/>
          <w:color w:val="auto"/>
          <w:highlight w:val="none"/>
          <w:lang w:val="en-US" w:eastAsia="zh-CN"/>
        </w:rPr>
      </w:pPr>
      <w:r>
        <w:rPr>
          <w:rFonts w:hint="eastAsia" w:cs="宋体" w:asciiTheme="minorEastAsia" w:hAnsiTheme="minorEastAsia"/>
          <w:color w:val="auto"/>
          <w:highlight w:val="none"/>
        </w:rPr>
        <w:t>地址</w:t>
      </w:r>
      <w:r>
        <w:rPr>
          <w:rFonts w:hint="eastAsia" w:cs="宋体" w:asciiTheme="minorEastAsia" w:hAnsiTheme="minorEastAsia"/>
          <w:color w:val="auto"/>
          <w:highlight w:val="none"/>
          <w:lang w:eastAsia="zh-CN"/>
        </w:rPr>
        <w:t>：</w:t>
      </w:r>
      <w:r>
        <w:rPr>
          <w:rFonts w:hint="eastAsia" w:asciiTheme="minorEastAsia" w:hAnsiTheme="minorEastAsia"/>
          <w:bCs/>
          <w:color w:val="auto"/>
          <w:highlight w:val="none"/>
        </w:rPr>
        <w:t xml:space="preserve"> </w:t>
      </w:r>
      <w:r>
        <w:rPr>
          <w:rFonts w:hint="eastAsia" w:cs="宋体" w:asciiTheme="minorEastAsia" w:hAnsiTheme="minorEastAsia"/>
          <w:color w:val="auto"/>
          <w:highlight w:val="none"/>
          <w:lang w:val="en-US" w:eastAsia="zh-CN"/>
        </w:rPr>
        <w:t>北京市怀柔区雁栖经济开发区兴科东大街11号5号楼</w:t>
      </w:r>
    </w:p>
    <w:p>
      <w:pPr>
        <w:pStyle w:val="59"/>
        <w:spacing w:after="0" w:line="360" w:lineRule="auto"/>
        <w:rPr>
          <w:rFonts w:cs="宋体" w:asciiTheme="minorEastAsia" w:hAnsiTheme="minorEastAsia"/>
          <w:color w:val="auto"/>
          <w:highlight w:val="red"/>
        </w:rPr>
      </w:pPr>
      <w:r>
        <w:rPr>
          <w:rFonts w:hint="eastAsia" w:cs="宋体" w:asciiTheme="minorEastAsia" w:hAnsiTheme="minorEastAsia"/>
          <w:color w:val="auto"/>
          <w:highlight w:val="red"/>
        </w:rPr>
        <w:t>联系人：【</w:t>
      </w:r>
      <w:r>
        <w:rPr>
          <w:rFonts w:hint="eastAsia" w:cs="宋体" w:asciiTheme="minorEastAsia" w:hAnsiTheme="minorEastAsia"/>
          <w:color w:val="auto"/>
          <w:highlight w:val="red"/>
          <w:lang w:val="en-US" w:eastAsia="zh-CN"/>
        </w:rPr>
        <w:t>孙立岳</w:t>
      </w:r>
      <w:r>
        <w:rPr>
          <w:rFonts w:hint="eastAsia" w:cs="宋体" w:asciiTheme="minorEastAsia" w:hAnsiTheme="minorEastAsia"/>
          <w:color w:val="auto"/>
          <w:highlight w:val="red"/>
        </w:rPr>
        <w:t>】</w:t>
      </w:r>
    </w:p>
    <w:p>
      <w:pPr>
        <w:pStyle w:val="59"/>
        <w:spacing w:after="0" w:line="360" w:lineRule="auto"/>
        <w:rPr>
          <w:rFonts w:cs="宋体" w:asciiTheme="minorEastAsia" w:hAnsiTheme="minorEastAsia"/>
          <w:color w:val="auto"/>
          <w:highlight w:val="red"/>
        </w:rPr>
      </w:pPr>
      <w:r>
        <w:rPr>
          <w:rFonts w:hint="eastAsia" w:cs="宋体" w:asciiTheme="minorEastAsia" w:hAnsiTheme="minorEastAsia"/>
          <w:color w:val="auto"/>
          <w:highlight w:val="red"/>
        </w:rPr>
        <w:t>电话：【13752265443】</w:t>
      </w:r>
    </w:p>
    <w:p>
      <w:pPr>
        <w:pStyle w:val="59"/>
        <w:spacing w:after="0" w:line="360" w:lineRule="auto"/>
        <w:rPr>
          <w:rFonts w:cs="宋体" w:asciiTheme="minorEastAsia" w:hAnsiTheme="minorEastAsia"/>
          <w:color w:val="auto"/>
          <w:highlight w:val="red"/>
        </w:rPr>
      </w:pPr>
      <w:r>
        <w:rPr>
          <w:rFonts w:hint="eastAsia" w:cs="宋体" w:asciiTheme="minorEastAsia" w:hAnsiTheme="minorEastAsia"/>
          <w:color w:val="auto"/>
          <w:highlight w:val="red"/>
        </w:rPr>
        <w:t>电子邮件：【</w:t>
      </w:r>
      <w:r>
        <w:rPr>
          <w:rFonts w:hint="eastAsia" w:cs="宋体" w:asciiTheme="minorEastAsia" w:hAnsiTheme="minorEastAsia"/>
          <w:color w:val="auto"/>
          <w:highlight w:val="red"/>
          <w:lang w:val="en-US" w:eastAsia="zh-CN"/>
        </w:rPr>
        <w:t>sunly@glabat.com</w:t>
      </w:r>
      <w:r>
        <w:rPr>
          <w:rFonts w:hint="eastAsia" w:cs="宋体" w:asciiTheme="minorEastAsia" w:hAnsiTheme="minorEastAsia"/>
          <w:color w:val="auto"/>
          <w:highlight w:val="red"/>
        </w:rPr>
        <w:t>】</w:t>
      </w:r>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7</w:t>
      </w:r>
      <w:r>
        <w:rPr>
          <w:rFonts w:cs="宋体" w:asciiTheme="minorEastAsia" w:hAnsiTheme="minorEastAsia"/>
          <w:color w:val="auto"/>
          <w:highlight w:val="none"/>
        </w:rPr>
        <w:t>、招投标合</w:t>
      </w:r>
      <w:r>
        <w:rPr>
          <w:rFonts w:hint="eastAsia" w:cs="宋体" w:asciiTheme="minorEastAsia" w:hAnsiTheme="minorEastAsia"/>
          <w:color w:val="auto"/>
          <w:highlight w:val="none"/>
        </w:rPr>
        <w:t>规举报</w:t>
      </w:r>
    </w:p>
    <w:p>
      <w:pPr>
        <w:pStyle w:val="59"/>
        <w:spacing w:after="0" w:line="360" w:lineRule="auto"/>
        <w:ind w:firstLine="480" w:firstLineChars="200"/>
        <w:rPr>
          <w:rFonts w:cs="宋体" w:asciiTheme="minorEastAsia" w:hAnsiTheme="minorEastAsia"/>
          <w:color w:val="auto"/>
          <w:highlight w:val="none"/>
        </w:rPr>
      </w:pPr>
      <w:r>
        <w:rPr>
          <w:rFonts w:hint="eastAsia" w:cs="宋体" w:asciiTheme="minorEastAsia" w:hAnsiTheme="minorEastAsia"/>
          <w:color w:val="auto"/>
          <w:highlight w:val="none"/>
        </w:rPr>
        <w:t>若在招投标过程中，对任何有违反招投标法律法规及</w:t>
      </w:r>
      <w:r>
        <w:rPr>
          <w:rFonts w:hint="eastAsia" w:cs="宋体" w:asciiTheme="minorEastAsia" w:hAnsiTheme="minorEastAsia"/>
          <w:color w:val="auto"/>
          <w:highlight w:val="none"/>
          <w:lang w:val="en-US" w:eastAsia="zh-CN"/>
        </w:rPr>
        <w:t>国联研究院</w:t>
      </w:r>
      <w:r>
        <w:rPr>
          <w:rFonts w:hint="eastAsia" w:cs="宋体" w:asciiTheme="minorEastAsia" w:hAnsiTheme="minorEastAsia"/>
          <w:color w:val="auto"/>
          <w:highlight w:val="none"/>
        </w:rPr>
        <w:t>内部规定行为的，均可以进行举报，所有举报均接受实名及匿名举报，</w:t>
      </w:r>
      <w:r>
        <w:rPr>
          <w:rFonts w:hint="eastAsia" w:cs="宋体" w:asciiTheme="minorEastAsia" w:hAnsiTheme="minorEastAsia"/>
          <w:color w:val="auto"/>
          <w:highlight w:val="none"/>
          <w:lang w:val="en-US" w:eastAsia="zh-CN"/>
        </w:rPr>
        <w:t>国联研究院</w:t>
      </w:r>
      <w:r>
        <w:rPr>
          <w:rFonts w:hint="eastAsia" w:cs="宋体" w:asciiTheme="minorEastAsia" w:hAnsiTheme="minorEastAsia"/>
          <w:color w:val="auto"/>
          <w:highlight w:val="none"/>
        </w:rPr>
        <w:t>将切实保护举报人的合法权益。举报方式如下：</w:t>
      </w:r>
    </w:p>
    <w:p>
      <w:pPr>
        <w:pStyle w:val="59"/>
        <w:spacing w:after="0" w:line="360" w:lineRule="auto"/>
        <w:jc w:val="both"/>
        <w:rPr>
          <w:rFonts w:cs="宋体" w:asciiTheme="minorEastAsia" w:hAnsiTheme="minorEastAsia"/>
          <w:color w:val="auto"/>
          <w:highlight w:val="none"/>
        </w:rPr>
      </w:pPr>
      <w:r>
        <w:rPr>
          <w:rFonts w:hint="eastAsia" w:cs="宋体" w:asciiTheme="minorEastAsia" w:hAnsiTheme="minorEastAsia"/>
          <w:b/>
          <w:color w:val="auto"/>
          <w:highlight w:val="none"/>
        </w:rPr>
        <w:t>电子邮箱</w:t>
      </w:r>
      <w:r>
        <w:rPr>
          <w:rFonts w:cs="宋体" w:asciiTheme="minorEastAsia" w:hAnsiTheme="minorEastAsia"/>
          <w:color w:val="auto"/>
          <w:highlight w:val="none"/>
        </w:rPr>
        <w:t>:</w:t>
      </w:r>
      <w:r>
        <w:rPr>
          <w:rFonts w:hint="eastAsia" w:cs="宋体" w:asciiTheme="minorEastAsia" w:hAnsiTheme="minorEastAsia"/>
          <w:color w:val="auto"/>
          <w:highlight w:val="none"/>
          <w:lang w:val="en-US" w:eastAsia="zh-CN"/>
        </w:rPr>
        <w:fldChar w:fldCharType="begin"/>
      </w:r>
      <w:r>
        <w:rPr>
          <w:rFonts w:hint="eastAsia" w:cs="宋体" w:asciiTheme="minorEastAsia" w:hAnsiTheme="minorEastAsia"/>
          <w:color w:val="auto"/>
          <w:highlight w:val="none"/>
          <w:lang w:val="en-US" w:eastAsia="zh-CN"/>
        </w:rPr>
        <w:instrText xml:space="preserve"> HYPERLINK "javascript:;" \o "给TA写信" </w:instrText>
      </w:r>
      <w:r>
        <w:rPr>
          <w:rFonts w:hint="eastAsia" w:cs="宋体" w:asciiTheme="minorEastAsia" w:hAnsiTheme="minorEastAsia"/>
          <w:color w:val="auto"/>
          <w:highlight w:val="none"/>
          <w:lang w:val="en-US" w:eastAsia="zh-CN"/>
        </w:rPr>
        <w:fldChar w:fldCharType="separate"/>
      </w:r>
      <w:r>
        <w:rPr>
          <w:rFonts w:hint="default" w:cs="宋体" w:asciiTheme="minorEastAsia" w:hAnsiTheme="minorEastAsia"/>
          <w:color w:val="auto"/>
          <w:highlight w:val="none"/>
          <w:lang w:val="en-US" w:eastAsia="zh-CN"/>
        </w:rPr>
        <w:t>chenxl@glabat.com</w:t>
      </w:r>
      <w:r>
        <w:rPr>
          <w:rFonts w:hint="default" w:cs="宋体" w:asciiTheme="minorEastAsia" w:hAnsiTheme="minorEastAsia"/>
          <w:color w:val="auto"/>
          <w:highlight w:val="none"/>
          <w:lang w:val="en-US" w:eastAsia="zh-CN"/>
        </w:rPr>
        <w:fldChar w:fldCharType="end"/>
      </w:r>
    </w:p>
    <w:p>
      <w:pPr>
        <w:pStyle w:val="59"/>
        <w:spacing w:after="0" w:line="360" w:lineRule="auto"/>
        <w:jc w:val="both"/>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b/>
          <w:color w:val="auto"/>
          <w:highlight w:val="none"/>
        </w:rPr>
        <w:t>举报热线</w:t>
      </w:r>
      <w:r>
        <w:rPr>
          <w:rFonts w:hint="eastAsia" w:cs="宋体" w:asciiTheme="minorEastAsia" w:hAnsiTheme="minorEastAsia"/>
          <w:color w:val="auto"/>
          <w:highlight w:val="none"/>
        </w:rPr>
        <w:t>:</w:t>
      </w:r>
      <w:r>
        <w:rPr>
          <w:rFonts w:hint="eastAsia" w:cs="宋体" w:asciiTheme="minorEastAsia" w:hAnsiTheme="minorEastAsia"/>
          <w:color w:val="auto"/>
          <w:highlight w:val="none"/>
          <w:lang w:val="en-US" w:eastAsia="zh-CN"/>
        </w:rPr>
        <w:t>010-60662925-8115</w:t>
      </w:r>
    </w:p>
    <w:p>
      <w:pPr>
        <w:pStyle w:val="59"/>
        <w:spacing w:after="0" w:line="360" w:lineRule="auto"/>
        <w:jc w:val="both"/>
        <w:rPr>
          <w:highlight w:val="none"/>
        </w:rPr>
      </w:pPr>
      <w:r>
        <w:rPr>
          <w:rFonts w:hint="eastAsia" w:cs="宋体" w:asciiTheme="minorEastAsia" w:hAnsiTheme="minorEastAsia"/>
          <w:b/>
          <w:color w:val="auto"/>
          <w:highlight w:val="none"/>
        </w:rPr>
        <w:t>邮寄地址</w:t>
      </w:r>
      <w:r>
        <w:rPr>
          <w:rFonts w:hint="eastAsia" w:cs="宋体" w:asciiTheme="minorEastAsia" w:hAnsiTheme="minorEastAsia"/>
          <w:color w:val="auto"/>
          <w:highlight w:val="none"/>
        </w:rPr>
        <w:t>:</w:t>
      </w:r>
      <w:bookmarkStart w:id="1" w:name="_Toc427665287"/>
      <w:r>
        <w:rPr>
          <w:rFonts w:hint="eastAsia" w:cs="宋体" w:asciiTheme="minorEastAsia" w:hAnsiTheme="minorEastAsia"/>
          <w:color w:val="auto"/>
          <w:highlight w:val="none"/>
          <w:lang w:val="en-US" w:eastAsia="zh-CN"/>
        </w:rPr>
        <w:t>北京市怀柔区雁栖经济开发区兴科东大街11号5号楼</w:t>
      </w:r>
    </w:p>
    <w:p>
      <w:pPr>
        <w:pStyle w:val="2"/>
        <w:spacing w:line="360" w:lineRule="auto"/>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第二章</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lang w:eastAsia="zh-CN"/>
        </w:rPr>
        <w:t>投标人须知</w:t>
      </w:r>
      <w:bookmarkEnd w:id="1"/>
    </w:p>
    <w:p>
      <w:pPr>
        <w:rPr>
          <w:rFonts w:hint="default"/>
          <w:highlight w:val="none"/>
          <w:lang w:val="en-US" w:eastAsia="zh-CN"/>
        </w:rPr>
      </w:pPr>
      <w:r>
        <w:rPr>
          <w:rFonts w:hint="eastAsia" w:asciiTheme="minorEastAsia" w:hAnsiTheme="minorEastAsia"/>
          <w:highlight w:val="none"/>
          <w:lang w:val="en-US" w:eastAsia="zh-CN"/>
        </w:rPr>
        <w:t>前附表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17" w:type="dxa"/>
            <w:vAlign w:val="center"/>
          </w:tcPr>
          <w:p>
            <w:pPr>
              <w:pStyle w:val="76"/>
              <w:spacing w:line="360" w:lineRule="auto"/>
              <w:jc w:val="center"/>
              <w:rPr>
                <w:rFonts w:cs="宋体" w:asciiTheme="minorEastAsia" w:hAnsiTheme="minorEastAsia"/>
                <w:b/>
                <w:highlight w:val="none"/>
              </w:rPr>
            </w:pPr>
            <w:r>
              <w:rPr>
                <w:rFonts w:hint="eastAsia" w:cs="宋体" w:asciiTheme="minorEastAsia" w:hAnsiTheme="minorEastAsia"/>
                <w:b/>
                <w:highlight w:val="none"/>
              </w:rPr>
              <w:t>序号</w:t>
            </w:r>
          </w:p>
        </w:tc>
        <w:tc>
          <w:tcPr>
            <w:tcW w:w="8469" w:type="dxa"/>
            <w:vAlign w:val="center"/>
          </w:tcPr>
          <w:p>
            <w:pPr>
              <w:pStyle w:val="76"/>
              <w:spacing w:line="360" w:lineRule="auto"/>
              <w:jc w:val="center"/>
              <w:rPr>
                <w:rFonts w:cs="宋体" w:asciiTheme="minorEastAsia" w:hAnsiTheme="minorEastAsia"/>
                <w:b/>
                <w:highlight w:val="none"/>
              </w:rPr>
            </w:pPr>
            <w:r>
              <w:rPr>
                <w:rFonts w:hint="eastAsia" w:cs="宋体" w:asciiTheme="minorEastAsia" w:hAnsiTheme="minorEastAsia"/>
                <w:b/>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17" w:type="dxa"/>
            <w:vAlign w:val="center"/>
          </w:tcPr>
          <w:p>
            <w:pPr>
              <w:pStyle w:val="76"/>
              <w:spacing w:line="360" w:lineRule="auto"/>
              <w:jc w:val="center"/>
              <w:rPr>
                <w:rFonts w:cs="Arial" w:asciiTheme="minorEastAsia" w:hAnsiTheme="minorEastAsia"/>
                <w:bCs/>
                <w:highlight w:val="none"/>
              </w:rPr>
            </w:pPr>
            <w:r>
              <w:rPr>
                <w:rFonts w:cs="Arial" w:asciiTheme="minorEastAsia" w:hAnsiTheme="minorEastAsia"/>
                <w:bCs/>
                <w:highlight w:val="none"/>
              </w:rPr>
              <w:t>1</w:t>
            </w:r>
          </w:p>
        </w:tc>
        <w:tc>
          <w:tcPr>
            <w:tcW w:w="8469" w:type="dxa"/>
            <w:vAlign w:val="center"/>
          </w:tcPr>
          <w:p>
            <w:pPr>
              <w:pStyle w:val="76"/>
              <w:spacing w:line="360" w:lineRule="auto"/>
              <w:rPr>
                <w:rFonts w:cs="宋体" w:asciiTheme="minorEastAsia" w:hAnsiTheme="minorEastAsia"/>
                <w:highlight w:val="none"/>
                <w:lang w:eastAsia="zh-CN"/>
              </w:rPr>
            </w:pPr>
            <w:r>
              <w:rPr>
                <w:rFonts w:hint="eastAsia" w:cs="宋体" w:asciiTheme="minorEastAsia" w:hAnsiTheme="minorEastAsia"/>
                <w:highlight w:val="none"/>
                <w:lang w:eastAsia="zh-CN"/>
              </w:rPr>
              <w:t>关键项:议标文件里标注“</w:t>
            </w:r>
            <w:r>
              <w:rPr>
                <w:rFonts w:asciiTheme="minorEastAsia" w:hAnsiTheme="minorEastAsia"/>
                <w:highlight w:val="none"/>
                <w:lang w:eastAsia="zh-CN"/>
              </w:rPr>
              <w:t>*”的条款为关键项，投标人必须满足，对这些条款的任何负偏离或不响应将导致投标人的投标被拒绝。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17" w:type="dxa"/>
            <w:vAlign w:val="center"/>
          </w:tcPr>
          <w:p>
            <w:pPr>
              <w:pStyle w:val="76"/>
              <w:spacing w:line="360" w:lineRule="auto"/>
              <w:jc w:val="center"/>
              <w:rPr>
                <w:rFonts w:cs="Arial" w:asciiTheme="minorEastAsia" w:hAnsiTheme="minorEastAsia"/>
                <w:bCs/>
                <w:highlight w:val="none"/>
              </w:rPr>
            </w:pPr>
            <w:r>
              <w:rPr>
                <w:rFonts w:cs="Arial" w:asciiTheme="minorEastAsia" w:hAnsiTheme="minorEastAsia"/>
                <w:bCs/>
                <w:highlight w:val="none"/>
              </w:rPr>
              <w:t>2</w:t>
            </w:r>
          </w:p>
        </w:tc>
        <w:tc>
          <w:tcPr>
            <w:tcW w:w="8469" w:type="dxa"/>
            <w:vAlign w:val="center"/>
          </w:tcPr>
          <w:p>
            <w:pPr>
              <w:pStyle w:val="76"/>
              <w:spacing w:line="360" w:lineRule="auto"/>
              <w:rPr>
                <w:rFonts w:asciiTheme="minorEastAsia" w:hAnsiTheme="minorEastAsia"/>
                <w:b/>
                <w:bCs/>
                <w:highlight w:val="none"/>
                <w:lang w:eastAsia="zh-CN"/>
              </w:rPr>
            </w:pPr>
            <w:r>
              <w:rPr>
                <w:rFonts w:asciiTheme="minorEastAsia" w:hAnsiTheme="minorEastAsia"/>
                <w:b/>
                <w:bCs/>
                <w:highlight w:val="none"/>
                <w:lang w:eastAsia="zh-CN"/>
              </w:rPr>
              <w:t>*</w:t>
            </w:r>
            <w:r>
              <w:rPr>
                <w:rFonts w:hint="eastAsia" w:asciiTheme="minorEastAsia" w:hAnsiTheme="minorEastAsia"/>
                <w:b/>
                <w:bCs/>
                <w:highlight w:val="none"/>
                <w:lang w:eastAsia="zh-CN"/>
              </w:rPr>
              <w:t>投标人资格标准包括但不限于：</w:t>
            </w:r>
          </w:p>
          <w:p>
            <w:pPr>
              <w:pStyle w:val="62"/>
              <w:widowControl w:val="0"/>
              <w:numPr>
                <w:ilvl w:val="0"/>
                <w:numId w:val="2"/>
              </w:numPr>
              <w:spacing w:line="360" w:lineRule="auto"/>
              <w:contextualSpacing w:val="0"/>
              <w:jc w:val="both"/>
              <w:rPr>
                <w:rFonts w:ascii="Times New Roman" w:hAnsi="Times New Roman"/>
                <w:sz w:val="21"/>
                <w:highlight w:val="none"/>
                <w:lang w:eastAsia="zh-CN"/>
              </w:rPr>
            </w:pPr>
            <w:r>
              <w:rPr>
                <w:rFonts w:ascii="Times New Roman" w:hAnsi="Times New Roman"/>
                <w:sz w:val="21"/>
                <w:highlight w:val="none"/>
                <w:lang w:eastAsia="zh-CN"/>
              </w:rPr>
              <w:t>对于国外、境外企业，提供根据该国/地区的法律在主要制造厂地址注册的有关证件；对于国内企业，提供经过年检的企业法人的营业执照，具备相关投标产品的经营范围；</w:t>
            </w:r>
          </w:p>
          <w:p>
            <w:pPr>
              <w:pStyle w:val="62"/>
              <w:widowControl w:val="0"/>
              <w:numPr>
                <w:ilvl w:val="0"/>
                <w:numId w:val="2"/>
              </w:numPr>
              <w:spacing w:line="360" w:lineRule="auto"/>
              <w:contextualSpacing w:val="0"/>
              <w:jc w:val="both"/>
              <w:rPr>
                <w:rFonts w:ascii="Times New Roman" w:hAnsi="Times New Roman"/>
                <w:sz w:val="21"/>
                <w:highlight w:val="none"/>
                <w:lang w:eastAsia="zh-CN"/>
              </w:rPr>
            </w:pPr>
            <w:r>
              <w:rPr>
                <w:rFonts w:ascii="Segoe UI Symbol" w:hAnsi="Segoe UI Symbol" w:cs="Segoe UI Symbol"/>
                <w:sz w:val="21"/>
                <w:highlight w:val="none"/>
                <w:lang w:eastAsia="zh-CN"/>
              </w:rPr>
              <w:t>★</w:t>
            </w:r>
            <w:r>
              <w:rPr>
                <w:rFonts w:ascii="Times New Roman" w:hAnsi="Times New Roman"/>
                <w:sz w:val="21"/>
                <w:highlight w:val="none"/>
                <w:lang w:eastAsia="zh-CN"/>
              </w:rPr>
              <w:t>供货商具备该领域良好的信誉，具备3年以</w:t>
            </w:r>
            <w:r>
              <w:rPr>
                <w:rFonts w:hint="eastAsia" w:ascii="Times New Roman" w:hAnsi="Times New Roman"/>
                <w:sz w:val="21"/>
                <w:highlight w:val="none"/>
                <w:lang w:val="en-US" w:eastAsia="zh-CN"/>
              </w:rPr>
              <w:t>上锂电池设备制造</w:t>
            </w:r>
            <w:r>
              <w:rPr>
                <w:rFonts w:ascii="Times New Roman" w:hAnsi="Times New Roman"/>
                <w:sz w:val="21"/>
                <w:highlight w:val="none"/>
                <w:lang w:eastAsia="zh-CN"/>
              </w:rPr>
              <w:t>经验，并付</w:t>
            </w:r>
            <w:r>
              <w:rPr>
                <w:rFonts w:hint="eastAsia" w:ascii="Times New Roman" w:hAnsi="Times New Roman"/>
                <w:sz w:val="21"/>
                <w:highlight w:val="none"/>
                <w:lang w:eastAsia="zh-CN"/>
              </w:rPr>
              <w:t>近三年具有类似业绩</w:t>
            </w:r>
            <w:r>
              <w:rPr>
                <w:rFonts w:hint="eastAsia" w:ascii="Times New Roman" w:hAnsi="Times New Roman"/>
                <w:sz w:val="21"/>
                <w:highlight w:val="none"/>
                <w:lang w:val="en-US" w:eastAsia="zh-CN"/>
              </w:rPr>
              <w:t>的</w:t>
            </w:r>
            <w:r>
              <w:rPr>
                <w:rFonts w:hint="eastAsia" w:ascii="Times New Roman" w:hAnsi="Times New Roman"/>
                <w:sz w:val="21"/>
                <w:highlight w:val="none"/>
                <w:lang w:eastAsia="zh-CN"/>
              </w:rPr>
              <w:t>合</w:t>
            </w:r>
            <w:r>
              <w:rPr>
                <w:rFonts w:ascii="Times New Roman" w:hAnsi="Times New Roman"/>
                <w:sz w:val="21"/>
                <w:highlight w:val="none"/>
                <w:lang w:eastAsia="zh-CN"/>
              </w:rPr>
              <w:t>同证明。</w:t>
            </w:r>
          </w:p>
          <w:p>
            <w:pPr>
              <w:rPr>
                <w:rFonts w:cs="Times New Roman" w:asciiTheme="minorEastAsia" w:hAnsiTheme="minorEastAsia"/>
                <w:b/>
                <w:bCs/>
                <w:kern w:val="0"/>
                <w:sz w:val="24"/>
                <w:szCs w:val="32"/>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7" w:type="dxa"/>
            <w:vAlign w:val="center"/>
          </w:tcPr>
          <w:p>
            <w:pPr>
              <w:pStyle w:val="76"/>
              <w:spacing w:line="360" w:lineRule="auto"/>
              <w:jc w:val="center"/>
              <w:rPr>
                <w:rFonts w:cs="Arial" w:asciiTheme="minorEastAsia" w:hAnsiTheme="minorEastAsia"/>
                <w:highlight w:val="none"/>
              </w:rPr>
            </w:pPr>
            <w:r>
              <w:rPr>
                <w:rFonts w:cs="Arial" w:asciiTheme="minorEastAsia" w:hAnsiTheme="minorEastAsia"/>
                <w:bCs/>
                <w:highlight w:val="none"/>
              </w:rPr>
              <w:t>3</w:t>
            </w:r>
          </w:p>
        </w:tc>
        <w:tc>
          <w:tcPr>
            <w:tcW w:w="8469" w:type="dxa"/>
            <w:vAlign w:val="center"/>
          </w:tcPr>
          <w:p>
            <w:pPr>
              <w:pStyle w:val="76"/>
              <w:spacing w:line="360" w:lineRule="auto"/>
              <w:rPr>
                <w:rFonts w:cs="宋体" w:asciiTheme="minorEastAsia" w:hAnsiTheme="minorEastAsia"/>
                <w:highlight w:val="none"/>
                <w:lang w:eastAsia="zh-CN"/>
              </w:rPr>
            </w:pPr>
            <w:r>
              <w:rPr>
                <w:rFonts w:hint="eastAsia" w:cs="宋体" w:asciiTheme="minorEastAsia" w:hAnsiTheme="minorEastAsia"/>
                <w:highlight w:val="none"/>
                <w:lang w:eastAsia="zh-CN"/>
              </w:rPr>
              <w:t>投标文件编制语言：中文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vAlign w:val="center"/>
          </w:tcPr>
          <w:p>
            <w:pPr>
              <w:pStyle w:val="76"/>
              <w:spacing w:line="360" w:lineRule="auto"/>
              <w:jc w:val="center"/>
              <w:rPr>
                <w:rFonts w:cs="Arial" w:asciiTheme="minorEastAsia" w:hAnsiTheme="minorEastAsia"/>
                <w:bCs/>
                <w:highlight w:val="none"/>
                <w:lang w:eastAsia="zh-CN"/>
              </w:rPr>
            </w:pPr>
            <w:r>
              <w:rPr>
                <w:rFonts w:hint="eastAsia" w:cs="Arial" w:asciiTheme="minorEastAsia" w:hAnsiTheme="minorEastAsia"/>
                <w:bCs/>
                <w:highlight w:val="none"/>
                <w:lang w:val="en-US" w:eastAsia="zh-CN"/>
              </w:rPr>
              <w:t>4</w:t>
            </w:r>
          </w:p>
        </w:tc>
        <w:tc>
          <w:tcPr>
            <w:tcW w:w="8469" w:type="dxa"/>
            <w:vAlign w:val="center"/>
          </w:tcPr>
          <w:p>
            <w:pPr>
              <w:pStyle w:val="76"/>
              <w:spacing w:line="360" w:lineRule="auto"/>
              <w:rPr>
                <w:rFonts w:cs="宋体" w:asciiTheme="minorEastAsia" w:hAnsiTheme="minorEastAsia"/>
                <w:highlight w:val="none"/>
                <w:lang w:eastAsia="zh-CN"/>
              </w:rPr>
            </w:pPr>
            <w:r>
              <w:rPr>
                <w:rFonts w:hint="eastAsia" w:cs="宋体" w:asciiTheme="minorEastAsia" w:hAnsiTheme="minorEastAsia"/>
                <w:highlight w:val="none"/>
                <w:lang w:eastAsia="zh-CN"/>
              </w:rPr>
              <w:t>问题澄清要求：</w:t>
            </w:r>
            <w:r>
              <w:rPr>
                <w:rFonts w:hint="eastAsia" w:cs="宋体" w:asciiTheme="minorEastAsia" w:hAnsiTheme="minorEastAsia"/>
                <w:highlight w:val="red"/>
                <w:lang w:eastAsia="zh-CN"/>
              </w:rPr>
              <w:t>【20</w:t>
            </w:r>
            <w:r>
              <w:rPr>
                <w:rFonts w:cs="宋体" w:asciiTheme="minorEastAsia" w:hAnsiTheme="minorEastAsia"/>
                <w:highlight w:val="red"/>
                <w:lang w:eastAsia="zh-CN"/>
              </w:rPr>
              <w:t>2</w:t>
            </w:r>
            <w:r>
              <w:rPr>
                <w:rFonts w:hint="eastAsia" w:cs="宋体" w:asciiTheme="minorEastAsia" w:hAnsiTheme="minorEastAsia"/>
                <w:highlight w:val="red"/>
                <w:lang w:val="en-US" w:eastAsia="zh-CN"/>
              </w:rPr>
              <w:t>3</w:t>
            </w:r>
            <w:r>
              <w:rPr>
                <w:rFonts w:hint="eastAsia" w:cs="宋体" w:asciiTheme="minorEastAsia" w:hAnsiTheme="minorEastAsia"/>
                <w:highlight w:val="red"/>
                <w:lang w:eastAsia="zh-CN"/>
              </w:rPr>
              <w:t>-</w:t>
            </w:r>
            <w:r>
              <w:rPr>
                <w:rFonts w:hint="eastAsia" w:cs="宋体" w:asciiTheme="minorEastAsia" w:hAnsiTheme="minorEastAsia"/>
                <w:highlight w:val="red"/>
                <w:lang w:val="en-US" w:eastAsia="zh-CN"/>
              </w:rPr>
              <w:t>7</w:t>
            </w:r>
            <w:r>
              <w:rPr>
                <w:rFonts w:cs="宋体" w:asciiTheme="minorEastAsia" w:hAnsiTheme="minorEastAsia"/>
                <w:highlight w:val="red"/>
                <w:lang w:eastAsia="zh-CN"/>
              </w:rPr>
              <w:t>-</w:t>
            </w:r>
            <w:r>
              <w:rPr>
                <w:rFonts w:hint="eastAsia" w:cs="宋体" w:asciiTheme="minorEastAsia" w:hAnsiTheme="minorEastAsia"/>
                <w:highlight w:val="red"/>
                <w:lang w:val="en-US" w:eastAsia="zh-CN"/>
              </w:rPr>
              <w:t>21</w:t>
            </w:r>
            <w:r>
              <w:rPr>
                <w:rFonts w:hint="eastAsia" w:cs="宋体" w:asciiTheme="minorEastAsia" w:hAnsiTheme="minorEastAsia"/>
                <w:highlight w:val="red"/>
                <w:lang w:eastAsia="zh-CN"/>
              </w:rPr>
              <w:t xml:space="preserve"> 1</w:t>
            </w:r>
            <w:r>
              <w:rPr>
                <w:rFonts w:hint="eastAsia" w:cs="宋体" w:asciiTheme="minorEastAsia" w:hAnsiTheme="minorEastAsia"/>
                <w:highlight w:val="red"/>
                <w:lang w:val="en-US" w:eastAsia="zh-CN"/>
              </w:rPr>
              <w:t>0</w:t>
            </w:r>
            <w:r>
              <w:rPr>
                <w:rFonts w:hint="eastAsia" w:cs="宋体" w:asciiTheme="minorEastAsia" w:hAnsiTheme="minorEastAsia"/>
                <w:highlight w:val="red"/>
                <w:lang w:eastAsia="zh-CN"/>
              </w:rPr>
              <w:t>:00】</w:t>
            </w:r>
            <w:r>
              <w:rPr>
                <w:rFonts w:hint="eastAsia" w:cs="宋体" w:asciiTheme="minorEastAsia" w:hAnsiTheme="minorEastAsia"/>
                <w:highlight w:val="none"/>
                <w:lang w:eastAsia="zh-CN"/>
              </w:rPr>
              <w:t>前请将加盖公章的澄清需求文件邮寄至</w:t>
            </w:r>
            <w:r>
              <w:rPr>
                <w:rFonts w:hint="eastAsia" w:cs="宋体" w:asciiTheme="minorEastAsia" w:hAnsiTheme="minorEastAsia"/>
                <w:color w:val="auto"/>
                <w:highlight w:val="none"/>
                <w:lang w:val="en-US" w:eastAsia="zh-CN"/>
              </w:rPr>
              <w:t>北京市怀柔区雁栖经济开发区兴科东大街11号5号楼</w:t>
            </w:r>
            <w:r>
              <w:rPr>
                <w:rFonts w:hint="eastAsia" w:asciiTheme="minorEastAsia" w:hAnsiTheme="minorEastAsia"/>
                <w:bCs/>
                <w:highlight w:val="none"/>
                <w:lang w:eastAsia="zh-CN"/>
              </w:rPr>
              <w:t>,</w:t>
            </w:r>
            <w:r>
              <w:rPr>
                <w:rFonts w:hint="eastAsia" w:cs="宋体" w:asciiTheme="minorEastAsia" w:hAnsiTheme="minorEastAsia"/>
                <w:highlight w:val="none"/>
                <w:lang w:eastAsia="zh-CN"/>
              </w:rPr>
              <w:t>或发扫描件至邮箱【</w:t>
            </w:r>
            <w:r>
              <w:rPr>
                <w:rFonts w:hint="eastAsia" w:cs="宋体" w:asciiTheme="minorEastAsia" w:hAnsiTheme="minorEastAsia"/>
                <w:highlight w:val="none"/>
                <w:lang w:val="en-US" w:eastAsia="zh-CN"/>
              </w:rPr>
              <w:t>sunly@glabat.com</w:t>
            </w:r>
            <w:r>
              <w:rPr>
                <w:rFonts w:hint="eastAsia" w:cs="宋体" w:asciiTheme="minorEastAsia" w:hAnsiTheme="minorEastAsia"/>
                <w:highlight w:val="none"/>
                <w:lang w:eastAsia="zh-CN"/>
              </w:rPr>
              <w:t>】。</w:t>
            </w:r>
          </w:p>
          <w:p>
            <w:pPr>
              <w:pStyle w:val="76"/>
              <w:spacing w:line="360" w:lineRule="auto"/>
              <w:rPr>
                <w:rFonts w:cs="宋体" w:asciiTheme="minorEastAsia" w:hAnsiTheme="minorEastAsia"/>
                <w:highlight w:val="none"/>
                <w:lang w:eastAsia="zh-CN"/>
              </w:rPr>
            </w:pPr>
            <w:r>
              <w:rPr>
                <w:rFonts w:hint="eastAsia" w:cs="宋体" w:asciiTheme="minorEastAsia" w:hAnsiTheme="minorEastAsia"/>
                <w:highlight w:val="none"/>
                <w:lang w:eastAsia="zh-CN"/>
              </w:rPr>
              <w:t>采购方答复：</w:t>
            </w:r>
            <w:r>
              <w:rPr>
                <w:rFonts w:hint="eastAsia" w:cs="宋体" w:asciiTheme="minorEastAsia" w:hAnsiTheme="minorEastAsia"/>
                <w:highlight w:val="red"/>
                <w:lang w:eastAsia="zh-CN"/>
              </w:rPr>
              <w:t>【20</w:t>
            </w:r>
            <w:r>
              <w:rPr>
                <w:rFonts w:cs="宋体" w:asciiTheme="minorEastAsia" w:hAnsiTheme="minorEastAsia"/>
                <w:highlight w:val="red"/>
                <w:lang w:eastAsia="zh-CN"/>
              </w:rPr>
              <w:t>2</w:t>
            </w:r>
            <w:r>
              <w:rPr>
                <w:rFonts w:hint="eastAsia" w:cs="宋体" w:asciiTheme="minorEastAsia" w:hAnsiTheme="minorEastAsia"/>
                <w:highlight w:val="red"/>
                <w:lang w:val="en-US" w:eastAsia="zh-CN"/>
              </w:rPr>
              <w:t>3</w:t>
            </w:r>
            <w:r>
              <w:rPr>
                <w:rFonts w:hint="eastAsia" w:cs="宋体" w:asciiTheme="minorEastAsia" w:hAnsiTheme="minorEastAsia"/>
                <w:highlight w:val="red"/>
                <w:lang w:eastAsia="zh-CN"/>
              </w:rPr>
              <w:t>-</w:t>
            </w:r>
            <w:r>
              <w:rPr>
                <w:rFonts w:hint="eastAsia" w:cs="宋体" w:asciiTheme="minorEastAsia" w:hAnsiTheme="minorEastAsia"/>
                <w:highlight w:val="red"/>
                <w:lang w:val="en-US" w:eastAsia="zh-CN"/>
              </w:rPr>
              <w:t>7</w:t>
            </w:r>
            <w:r>
              <w:rPr>
                <w:rFonts w:cs="宋体" w:asciiTheme="minorEastAsia" w:hAnsiTheme="minorEastAsia"/>
                <w:highlight w:val="red"/>
                <w:lang w:eastAsia="zh-CN"/>
              </w:rPr>
              <w:t>-</w:t>
            </w:r>
            <w:r>
              <w:rPr>
                <w:rFonts w:hint="eastAsia" w:cs="宋体" w:asciiTheme="minorEastAsia" w:hAnsiTheme="minorEastAsia"/>
                <w:highlight w:val="red"/>
                <w:lang w:val="en-US" w:eastAsia="zh-CN"/>
              </w:rPr>
              <w:t>21</w:t>
            </w:r>
            <w:r>
              <w:rPr>
                <w:rFonts w:hint="eastAsia" w:cs="宋体" w:asciiTheme="minorEastAsia" w:hAnsiTheme="minorEastAsia"/>
                <w:highlight w:val="red"/>
                <w:lang w:eastAsia="zh-CN"/>
              </w:rPr>
              <w:t xml:space="preserve"> </w:t>
            </w:r>
            <w:r>
              <w:rPr>
                <w:rFonts w:hint="eastAsia" w:cs="宋体" w:asciiTheme="minorEastAsia" w:hAnsiTheme="minorEastAsia"/>
                <w:highlight w:val="red"/>
                <w:lang w:val="en-US" w:eastAsia="zh-CN"/>
              </w:rPr>
              <w:t>20</w:t>
            </w:r>
            <w:r>
              <w:rPr>
                <w:rFonts w:hint="eastAsia" w:cs="宋体" w:asciiTheme="minorEastAsia" w:hAnsiTheme="minorEastAsia"/>
                <w:highlight w:val="red"/>
                <w:lang w:eastAsia="zh-CN"/>
              </w:rPr>
              <w:t>:00】</w:t>
            </w:r>
            <w:r>
              <w:rPr>
                <w:rFonts w:hint="eastAsia" w:cs="宋体" w:asciiTheme="minorEastAsia" w:hAnsiTheme="minorEastAsia"/>
                <w:highlight w:val="none"/>
                <w:lang w:eastAsia="zh-CN"/>
              </w:rPr>
              <w:t>前将视其必要性进行答复。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vAlign w:val="center"/>
          </w:tcPr>
          <w:p>
            <w:pPr>
              <w:pStyle w:val="76"/>
              <w:spacing w:line="360" w:lineRule="auto"/>
              <w:jc w:val="center"/>
              <w:rPr>
                <w:rFonts w:cs="Arial" w:asciiTheme="minorEastAsia" w:hAnsiTheme="minorEastAsia"/>
                <w:bCs/>
                <w:highlight w:val="none"/>
                <w:lang w:eastAsia="zh-CN"/>
              </w:rPr>
            </w:pPr>
            <w:r>
              <w:rPr>
                <w:rFonts w:hint="eastAsia" w:cs="Arial" w:asciiTheme="minorEastAsia" w:hAnsiTheme="minorEastAsia"/>
                <w:bCs/>
                <w:highlight w:val="none"/>
                <w:lang w:val="en-US" w:eastAsia="zh-CN"/>
              </w:rPr>
              <w:t>5</w:t>
            </w:r>
          </w:p>
        </w:tc>
        <w:tc>
          <w:tcPr>
            <w:tcW w:w="8469" w:type="dxa"/>
            <w:vAlign w:val="center"/>
          </w:tcPr>
          <w:p>
            <w:pPr>
              <w:pStyle w:val="76"/>
              <w:spacing w:line="360" w:lineRule="auto"/>
              <w:ind w:left="315" w:hanging="315"/>
              <w:rPr>
                <w:rFonts w:cs="宋体" w:asciiTheme="minorEastAsia" w:hAnsiTheme="minorEastAsia"/>
                <w:highlight w:val="none"/>
                <w:lang w:eastAsia="zh-CN"/>
              </w:rPr>
            </w:pPr>
            <w:r>
              <w:rPr>
                <w:rFonts w:hint="eastAsia" w:cs="宋体" w:asciiTheme="minorEastAsia" w:hAnsiTheme="minorEastAsia"/>
                <w:highlight w:val="none"/>
                <w:lang w:eastAsia="zh-CN"/>
              </w:rPr>
              <w:t>投标文件要求：正本</w:t>
            </w:r>
            <w:r>
              <w:rPr>
                <w:rFonts w:cs="宋体" w:asciiTheme="minorEastAsia" w:hAnsiTheme="minorEastAsia"/>
                <w:highlight w:val="none"/>
                <w:lang w:eastAsia="zh-CN"/>
              </w:rPr>
              <w:t xml:space="preserve"> 1 </w:t>
            </w:r>
            <w:r>
              <w:rPr>
                <w:rFonts w:hint="eastAsia" w:cs="宋体" w:asciiTheme="minorEastAsia" w:hAnsiTheme="minorEastAsia"/>
                <w:highlight w:val="none"/>
                <w:lang w:eastAsia="zh-CN"/>
              </w:rPr>
              <w:t>份，副本【2】份，电子文档</w:t>
            </w:r>
            <w:r>
              <w:rPr>
                <w:rFonts w:cs="宋体" w:asciiTheme="minorEastAsia" w:hAnsiTheme="minorEastAsia"/>
                <w:highlight w:val="none"/>
                <w:lang w:eastAsia="zh-CN"/>
              </w:rPr>
              <w:t xml:space="preserve">1 </w:t>
            </w:r>
            <w:r>
              <w:rPr>
                <w:rFonts w:hint="eastAsia" w:cs="宋体" w:asciiTheme="minorEastAsia" w:hAnsiTheme="minorEastAsia"/>
                <w:highlight w:val="none"/>
                <w:lang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vAlign w:val="center"/>
          </w:tcPr>
          <w:p>
            <w:pPr>
              <w:pStyle w:val="76"/>
              <w:spacing w:line="360" w:lineRule="auto"/>
              <w:jc w:val="center"/>
              <w:rPr>
                <w:rFonts w:hint="eastAsia" w:cs="Arial" w:asciiTheme="minorEastAsia" w:hAnsiTheme="minorEastAsia" w:eastAsiaTheme="minorEastAsia"/>
                <w:bCs/>
                <w:highlight w:val="none"/>
                <w:lang w:eastAsia="zh-CN"/>
              </w:rPr>
            </w:pPr>
            <w:r>
              <w:rPr>
                <w:rFonts w:hint="eastAsia" w:cs="Arial" w:asciiTheme="minorEastAsia" w:hAnsiTheme="minorEastAsia"/>
                <w:bCs/>
                <w:highlight w:val="none"/>
                <w:lang w:val="en-US" w:eastAsia="zh-CN"/>
              </w:rPr>
              <w:t>6</w:t>
            </w:r>
          </w:p>
        </w:tc>
        <w:tc>
          <w:tcPr>
            <w:tcW w:w="8469" w:type="dxa"/>
            <w:vAlign w:val="center"/>
          </w:tcPr>
          <w:p>
            <w:pPr>
              <w:pStyle w:val="76"/>
              <w:spacing w:line="360" w:lineRule="auto"/>
              <w:ind w:left="315" w:hanging="315"/>
              <w:rPr>
                <w:rFonts w:cs="宋体" w:asciiTheme="minorEastAsia" w:hAnsiTheme="minorEastAsia"/>
                <w:highlight w:val="none"/>
                <w:lang w:eastAsia="zh-CN"/>
              </w:rPr>
            </w:pPr>
            <w:r>
              <w:rPr>
                <w:rFonts w:hint="eastAsia" w:cs="宋体" w:asciiTheme="minorEastAsia" w:hAnsiTheme="minorEastAsia"/>
                <w:highlight w:val="none"/>
                <w:lang w:eastAsia="zh-CN"/>
              </w:rPr>
              <w:t>投标文件有效期：递交投标文件的截止日期起90天内均有效。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vAlign w:val="center"/>
          </w:tcPr>
          <w:p>
            <w:pPr>
              <w:pStyle w:val="76"/>
              <w:spacing w:line="360" w:lineRule="auto"/>
              <w:jc w:val="center"/>
              <w:rPr>
                <w:rFonts w:cs="Arial" w:asciiTheme="minorEastAsia" w:hAnsiTheme="minorEastAsia"/>
                <w:bCs/>
                <w:highlight w:val="none"/>
                <w:lang w:eastAsia="zh-CN"/>
              </w:rPr>
            </w:pPr>
            <w:r>
              <w:rPr>
                <w:rFonts w:hint="eastAsia" w:cs="Arial" w:asciiTheme="minorEastAsia" w:hAnsiTheme="minorEastAsia"/>
                <w:bCs/>
                <w:highlight w:val="none"/>
                <w:lang w:val="en-US" w:eastAsia="zh-CN"/>
              </w:rPr>
              <w:t>7</w:t>
            </w:r>
          </w:p>
        </w:tc>
        <w:tc>
          <w:tcPr>
            <w:tcW w:w="8469" w:type="dxa"/>
            <w:vAlign w:val="center"/>
          </w:tcPr>
          <w:p>
            <w:pPr>
              <w:pStyle w:val="76"/>
              <w:spacing w:line="360" w:lineRule="auto"/>
              <w:ind w:left="315" w:hanging="315"/>
              <w:rPr>
                <w:rFonts w:cs="宋体" w:asciiTheme="minorEastAsia" w:hAnsiTheme="minorEastAsia"/>
                <w:highlight w:val="none"/>
                <w:lang w:eastAsia="zh-CN"/>
              </w:rPr>
            </w:pPr>
            <w:r>
              <w:rPr>
                <w:rFonts w:hint="eastAsia" w:cs="宋体" w:asciiTheme="minorEastAsia" w:hAnsiTheme="minorEastAsia"/>
                <w:highlight w:val="none"/>
                <w:lang w:eastAsia="zh-CN"/>
              </w:rPr>
              <w:t>本项目的评标方法为：【综合打分法】，详见第二章第七条相关内容。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vAlign w:val="center"/>
          </w:tcPr>
          <w:p>
            <w:pPr>
              <w:pStyle w:val="76"/>
              <w:spacing w:line="360" w:lineRule="auto"/>
              <w:jc w:val="center"/>
              <w:rPr>
                <w:rFonts w:hint="eastAsia" w:cs="Arial" w:asciiTheme="minorEastAsia" w:hAnsiTheme="minorEastAsia" w:eastAsiaTheme="minorEastAsia"/>
                <w:bCs/>
                <w:highlight w:val="none"/>
                <w:lang w:eastAsia="zh-CN"/>
              </w:rPr>
            </w:pPr>
            <w:r>
              <w:rPr>
                <w:rFonts w:hint="eastAsia" w:cs="Arial" w:asciiTheme="minorEastAsia" w:hAnsiTheme="minorEastAsia"/>
                <w:bCs/>
                <w:highlight w:val="none"/>
                <w:lang w:val="en-US" w:eastAsia="zh-CN"/>
              </w:rPr>
              <w:t>8</w:t>
            </w:r>
          </w:p>
        </w:tc>
        <w:tc>
          <w:tcPr>
            <w:tcW w:w="8469" w:type="dxa"/>
            <w:vAlign w:val="center"/>
          </w:tcPr>
          <w:p>
            <w:pPr>
              <w:pStyle w:val="76"/>
              <w:spacing w:line="360" w:lineRule="auto"/>
              <w:ind w:left="315" w:hanging="315"/>
              <w:rPr>
                <w:rFonts w:cs="Arial" w:asciiTheme="minorEastAsia" w:hAnsiTheme="minorEastAsia"/>
                <w:bCs/>
                <w:highlight w:val="none"/>
                <w:lang w:eastAsia="zh-CN"/>
              </w:rPr>
            </w:pPr>
            <w:r>
              <w:rPr>
                <w:rFonts w:asciiTheme="minorEastAsia" w:hAnsiTheme="minorEastAsia"/>
                <w:highlight w:val="none"/>
                <w:lang w:eastAsia="zh-CN"/>
              </w:rPr>
              <w:t>*</w:t>
            </w:r>
            <w:r>
              <w:rPr>
                <w:rFonts w:hint="eastAsia" w:cs="Arial" w:asciiTheme="minorEastAsia" w:hAnsiTheme="minorEastAsia"/>
                <w:bCs/>
                <w:highlight w:val="none"/>
                <w:lang w:eastAsia="zh-CN"/>
              </w:rPr>
              <w:t>特别注意</w:t>
            </w:r>
            <w:r>
              <w:rPr>
                <w:rFonts w:cs="Arial" w:asciiTheme="minorEastAsia" w:hAnsiTheme="minorEastAsia"/>
                <w:bCs/>
                <w:highlight w:val="none"/>
                <w:lang w:eastAsia="zh-CN"/>
              </w:rPr>
              <w:t>:</w:t>
            </w:r>
          </w:p>
          <w:p>
            <w:pPr>
              <w:pStyle w:val="59"/>
              <w:rPr>
                <w:rFonts w:asciiTheme="minorEastAsia" w:hAnsiTheme="minorEastAsia"/>
                <w:bCs/>
                <w:color w:val="auto"/>
                <w:szCs w:val="32"/>
                <w:highlight w:val="none"/>
                <w:lang w:bidi="en-US"/>
              </w:rPr>
            </w:pPr>
            <w:r>
              <w:rPr>
                <w:rFonts w:hint="eastAsia" w:asciiTheme="minorEastAsia" w:hAnsiTheme="minorEastAsia"/>
                <w:highlight w:val="none"/>
              </w:rPr>
              <w:t>（</w:t>
            </w:r>
            <w:r>
              <w:rPr>
                <w:rFonts w:asciiTheme="minorEastAsia" w:hAnsiTheme="minorEastAsia"/>
                <w:highlight w:val="none"/>
              </w:rPr>
              <w:t>1</w:t>
            </w:r>
            <w:r>
              <w:rPr>
                <w:rFonts w:hint="eastAsia" w:asciiTheme="minorEastAsia" w:hAnsiTheme="minorEastAsia"/>
                <w:highlight w:val="none"/>
              </w:rPr>
              <w:t>）投标文件使用2个文件袋密封，</w:t>
            </w:r>
            <w:r>
              <w:rPr>
                <w:rFonts w:asciiTheme="minorEastAsia" w:hAnsiTheme="minorEastAsia"/>
                <w:highlight w:val="none"/>
              </w:rPr>
              <w:t>其中</w:t>
            </w:r>
            <w:r>
              <w:rPr>
                <w:rFonts w:hint="eastAsia" w:asciiTheme="minorEastAsia" w:hAnsiTheme="minorEastAsia"/>
                <w:highlight w:val="none"/>
              </w:rPr>
              <w:t>营业执照、开户许可证、法人授权书、供应商承诺书、身份证正反面复印件，</w:t>
            </w:r>
            <w:r>
              <w:rPr>
                <w:rFonts w:hint="eastAsia" w:asciiTheme="minorEastAsia" w:hAnsiTheme="minorEastAsia"/>
                <w:bCs/>
                <w:color w:val="auto"/>
                <w:szCs w:val="32"/>
                <w:highlight w:val="none"/>
                <w:lang w:bidi="en-US"/>
              </w:rPr>
              <w:t>须单独装袋密封在一起，方便开启；</w:t>
            </w:r>
          </w:p>
          <w:p>
            <w:pPr>
              <w:pStyle w:val="76"/>
              <w:spacing w:line="360" w:lineRule="auto"/>
              <w:rPr>
                <w:rFonts w:asciiTheme="minorEastAsia" w:hAnsiTheme="minorEastAsia"/>
                <w:highlight w:val="none"/>
                <w:lang w:eastAsia="zh-CN"/>
              </w:rPr>
            </w:pPr>
            <w:r>
              <w:rPr>
                <w:rFonts w:hint="eastAsia" w:asciiTheme="minorEastAsia" w:hAnsiTheme="minorEastAsia"/>
                <w:highlight w:val="none"/>
                <w:lang w:eastAsia="zh-CN"/>
              </w:rPr>
              <w:t>（</w:t>
            </w:r>
            <w:r>
              <w:rPr>
                <w:rFonts w:asciiTheme="minorEastAsia" w:hAnsiTheme="minorEastAsia"/>
                <w:highlight w:val="none"/>
                <w:lang w:eastAsia="zh-CN"/>
              </w:rPr>
              <w:t>2</w:t>
            </w:r>
            <w:r>
              <w:rPr>
                <w:rFonts w:hint="eastAsia" w:asciiTheme="minorEastAsia" w:hAnsiTheme="minorEastAsia"/>
                <w:highlight w:val="none"/>
                <w:lang w:eastAsia="zh-CN"/>
              </w:rPr>
              <w:t>）投标总价应包括但不限于设备、附属设施、包装费、运费、保险费、增值税等；</w:t>
            </w:r>
          </w:p>
          <w:p>
            <w:pPr>
              <w:pStyle w:val="76"/>
              <w:spacing w:line="360" w:lineRule="auto"/>
              <w:rPr>
                <w:rFonts w:asciiTheme="minorEastAsia" w:hAnsiTheme="minorEastAsia"/>
                <w:highlight w:val="none"/>
                <w:lang w:eastAsia="zh-CN"/>
              </w:rPr>
            </w:pPr>
            <w:r>
              <w:rPr>
                <w:rFonts w:hint="eastAsia" w:asciiTheme="minorEastAsia" w:hAnsiTheme="minorEastAsia"/>
                <w:highlight w:val="none"/>
                <w:lang w:eastAsia="zh-CN"/>
              </w:rPr>
              <w:t>（3）法定代表人授权书需投标人法定代表人签字并加盖单位公章；</w:t>
            </w:r>
          </w:p>
          <w:p>
            <w:pPr>
              <w:pStyle w:val="76"/>
              <w:spacing w:line="360" w:lineRule="auto"/>
              <w:rPr>
                <w:rFonts w:cs="宋体" w:asciiTheme="minorEastAsia" w:hAnsiTheme="minorEastAsia"/>
                <w:highlight w:val="none"/>
                <w:lang w:eastAsia="zh-CN"/>
              </w:rPr>
            </w:pPr>
            <w:r>
              <w:rPr>
                <w:rFonts w:hint="eastAsia" w:cs="宋体" w:asciiTheme="minorEastAsia" w:hAnsiTheme="minorEastAsia"/>
                <w:highlight w:val="none"/>
                <w:lang w:eastAsia="zh-CN"/>
              </w:rPr>
              <w:t>（4）本项目不接受联合体投标。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vAlign w:val="center"/>
          </w:tcPr>
          <w:p>
            <w:pPr>
              <w:pStyle w:val="76"/>
              <w:spacing w:line="360" w:lineRule="auto"/>
              <w:jc w:val="center"/>
              <w:rPr>
                <w:rFonts w:hint="eastAsia" w:cs="Arial" w:asciiTheme="minorEastAsia" w:hAnsiTheme="minorEastAsia" w:eastAsiaTheme="minorEastAsia"/>
                <w:bCs/>
                <w:highlight w:val="none"/>
                <w:lang w:eastAsia="zh-CN"/>
              </w:rPr>
            </w:pPr>
            <w:r>
              <w:rPr>
                <w:rFonts w:hint="eastAsia" w:cs="Arial" w:asciiTheme="minorEastAsia" w:hAnsiTheme="minorEastAsia"/>
                <w:bCs/>
                <w:highlight w:val="none"/>
                <w:lang w:val="en-US" w:eastAsia="zh-CN"/>
              </w:rPr>
              <w:t>9</w:t>
            </w:r>
          </w:p>
        </w:tc>
        <w:tc>
          <w:tcPr>
            <w:tcW w:w="8469" w:type="dxa"/>
            <w:vAlign w:val="center"/>
          </w:tcPr>
          <w:p>
            <w:pPr>
              <w:pStyle w:val="76"/>
              <w:spacing w:line="360" w:lineRule="auto"/>
              <w:rPr>
                <w:rFonts w:asciiTheme="minorEastAsia" w:hAnsiTheme="minorEastAsia" w:cstheme="minorBidi"/>
                <w:highlight w:val="none"/>
                <w:lang w:eastAsia="zh-CN"/>
              </w:rPr>
            </w:pPr>
            <w:r>
              <w:rPr>
                <w:rFonts w:asciiTheme="minorEastAsia" w:hAnsiTheme="minorEastAsia"/>
                <w:highlight w:val="none"/>
                <w:lang w:eastAsia="zh-CN"/>
              </w:rPr>
              <w:t>*补充说明</w:t>
            </w:r>
          </w:p>
          <w:p>
            <w:pPr>
              <w:pStyle w:val="76"/>
              <w:spacing w:line="360" w:lineRule="auto"/>
              <w:rPr>
                <w:rFonts w:asciiTheme="minorEastAsia" w:hAnsiTheme="minorEastAsia"/>
                <w:highlight w:val="none"/>
                <w:lang w:eastAsia="zh-CN"/>
              </w:rPr>
            </w:pPr>
            <w:r>
              <w:rPr>
                <w:rFonts w:hint="eastAsia" w:asciiTheme="minorEastAsia" w:hAnsiTheme="minorEastAsia"/>
                <w:highlight w:val="none"/>
                <w:lang w:eastAsia="zh-CN"/>
              </w:rPr>
              <w:t>出现下列情况之一的</w:t>
            </w:r>
            <w:r>
              <w:rPr>
                <w:rFonts w:asciiTheme="minorEastAsia" w:hAnsiTheme="minorEastAsia"/>
                <w:highlight w:val="none"/>
                <w:lang w:eastAsia="zh-CN"/>
              </w:rPr>
              <w:t>,其投标将</w:t>
            </w:r>
            <w:r>
              <w:rPr>
                <w:rFonts w:hint="eastAsia" w:asciiTheme="minorEastAsia" w:hAnsiTheme="minorEastAsia"/>
                <w:highlight w:val="none"/>
                <w:lang w:eastAsia="zh-CN"/>
              </w:rPr>
              <w:t>被视为无效标：</w:t>
            </w:r>
          </w:p>
          <w:p>
            <w:pPr>
              <w:pStyle w:val="76"/>
              <w:numPr>
                <w:ilvl w:val="0"/>
                <w:numId w:val="3"/>
              </w:numPr>
              <w:spacing w:line="360" w:lineRule="auto"/>
              <w:rPr>
                <w:rFonts w:asciiTheme="minorEastAsia" w:hAnsiTheme="minorEastAsia"/>
                <w:highlight w:val="none"/>
                <w:lang w:eastAsia="zh-CN"/>
              </w:rPr>
            </w:pPr>
            <w:r>
              <w:rPr>
                <w:rFonts w:hint="eastAsia" w:asciiTheme="minorEastAsia" w:hAnsiTheme="minorEastAsia"/>
                <w:highlight w:val="none"/>
                <w:lang w:eastAsia="zh-CN"/>
              </w:rPr>
              <w:t>营业执照不合格(包括但不限于注资资本、经营范围与议标文件要求不符，法定代表人与授权书授权人不一致、有效期届满等)；</w:t>
            </w:r>
          </w:p>
          <w:p>
            <w:pPr>
              <w:pStyle w:val="76"/>
              <w:numPr>
                <w:ilvl w:val="0"/>
                <w:numId w:val="3"/>
              </w:numPr>
              <w:spacing w:line="360" w:lineRule="auto"/>
              <w:rPr>
                <w:rFonts w:asciiTheme="minorEastAsia" w:hAnsiTheme="minorEastAsia"/>
                <w:highlight w:val="none"/>
                <w:lang w:eastAsia="zh-CN"/>
              </w:rPr>
            </w:pPr>
            <w:r>
              <w:rPr>
                <w:rFonts w:hint="eastAsia" w:asciiTheme="minorEastAsia" w:hAnsiTheme="minorEastAsia"/>
                <w:highlight w:val="none"/>
                <w:lang w:eastAsia="zh-CN"/>
              </w:rPr>
              <w:t>无投标单位法定代表人授权书（</w:t>
            </w:r>
            <w:r>
              <w:rPr>
                <w:rFonts w:asciiTheme="minorEastAsia" w:hAnsiTheme="minorEastAsia"/>
                <w:highlight w:val="none"/>
                <w:lang w:eastAsia="zh-CN"/>
              </w:rPr>
              <w:t>法定</w:t>
            </w:r>
            <w:r>
              <w:rPr>
                <w:rFonts w:hint="eastAsia" w:asciiTheme="minorEastAsia" w:hAnsiTheme="minorEastAsia"/>
                <w:highlight w:val="none"/>
                <w:lang w:eastAsia="zh-CN"/>
              </w:rPr>
              <w:t>代表人直接签署的投标文件除外）或授权书不符合采购方及议标文件的要求；</w:t>
            </w:r>
          </w:p>
          <w:p>
            <w:pPr>
              <w:pStyle w:val="76"/>
              <w:numPr>
                <w:ilvl w:val="0"/>
                <w:numId w:val="3"/>
              </w:numPr>
              <w:spacing w:line="360" w:lineRule="auto"/>
              <w:rPr>
                <w:rFonts w:asciiTheme="minorEastAsia" w:hAnsiTheme="minorEastAsia"/>
                <w:highlight w:val="none"/>
                <w:lang w:eastAsia="zh-CN"/>
              </w:rPr>
            </w:pPr>
            <w:r>
              <w:rPr>
                <w:rFonts w:hint="eastAsia" w:asciiTheme="minorEastAsia" w:hAnsiTheme="minorEastAsia"/>
                <w:highlight w:val="none"/>
                <w:lang w:eastAsia="zh-CN"/>
              </w:rPr>
              <w:t>无供应商承诺书，或提供的投标申请函、供应商承诺书未按第五章格式要求填写；</w:t>
            </w:r>
          </w:p>
          <w:p>
            <w:pPr>
              <w:pStyle w:val="76"/>
              <w:numPr>
                <w:ilvl w:val="0"/>
                <w:numId w:val="3"/>
              </w:numPr>
              <w:spacing w:line="360" w:lineRule="auto"/>
              <w:rPr>
                <w:rFonts w:asciiTheme="minorEastAsia" w:hAnsiTheme="minorEastAsia"/>
                <w:highlight w:val="none"/>
                <w:lang w:eastAsia="zh-CN"/>
              </w:rPr>
            </w:pPr>
            <w:r>
              <w:rPr>
                <w:rFonts w:hint="eastAsia" w:asciiTheme="minorEastAsia" w:hAnsiTheme="minorEastAsia"/>
                <w:highlight w:val="none"/>
                <w:lang w:eastAsia="zh-CN"/>
              </w:rPr>
              <w:t>投标有效期不符合议标文件要求；</w:t>
            </w:r>
          </w:p>
          <w:p>
            <w:pPr>
              <w:pStyle w:val="76"/>
              <w:numPr>
                <w:ilvl w:val="0"/>
                <w:numId w:val="3"/>
              </w:numPr>
              <w:spacing w:line="360" w:lineRule="auto"/>
              <w:rPr>
                <w:rFonts w:asciiTheme="minorEastAsia" w:hAnsiTheme="minorEastAsia"/>
                <w:highlight w:val="none"/>
                <w:lang w:eastAsia="zh-CN"/>
              </w:rPr>
            </w:pPr>
            <w:r>
              <w:rPr>
                <w:rFonts w:hint="eastAsia" w:asciiTheme="minorEastAsia" w:hAnsiTheme="minorEastAsia"/>
                <w:highlight w:val="none"/>
                <w:lang w:eastAsia="zh-CN"/>
              </w:rPr>
              <w:t>未按议标文件要求提供详细分项报价；</w:t>
            </w:r>
          </w:p>
          <w:p>
            <w:pPr>
              <w:pStyle w:val="76"/>
              <w:numPr>
                <w:ilvl w:val="0"/>
                <w:numId w:val="3"/>
              </w:numPr>
              <w:spacing w:line="360" w:lineRule="auto"/>
              <w:rPr>
                <w:rFonts w:asciiTheme="minorEastAsia" w:hAnsiTheme="minorEastAsia"/>
                <w:highlight w:val="none"/>
                <w:lang w:eastAsia="zh-CN"/>
              </w:rPr>
            </w:pPr>
            <w:r>
              <w:rPr>
                <w:rFonts w:hint="eastAsia" w:asciiTheme="minorEastAsia" w:hAnsiTheme="minorEastAsia"/>
                <w:highlight w:val="none"/>
                <w:lang w:eastAsia="zh-CN"/>
              </w:rPr>
              <w:t>证明合格投标人资格和业绩的文件严重缺漏；</w:t>
            </w:r>
          </w:p>
          <w:p>
            <w:pPr>
              <w:pStyle w:val="76"/>
              <w:numPr>
                <w:ilvl w:val="0"/>
                <w:numId w:val="3"/>
              </w:numPr>
              <w:spacing w:line="360" w:lineRule="auto"/>
              <w:rPr>
                <w:rFonts w:asciiTheme="minorEastAsia" w:hAnsiTheme="minorEastAsia"/>
                <w:highlight w:val="none"/>
                <w:lang w:eastAsia="zh-CN"/>
              </w:rPr>
            </w:pPr>
            <w:r>
              <w:rPr>
                <w:rFonts w:hint="eastAsia" w:asciiTheme="minorEastAsia" w:hAnsiTheme="minorEastAsia"/>
                <w:highlight w:val="none"/>
                <w:lang w:eastAsia="zh-CN"/>
              </w:rPr>
              <w:t>投标文件与议标文件存在其他重大偏离。</w:t>
            </w:r>
          </w:p>
        </w:tc>
      </w:tr>
    </w:tbl>
    <w:p>
      <w:pPr>
        <w:spacing w:line="360" w:lineRule="auto"/>
        <w:jc w:val="left"/>
        <w:rPr>
          <w:rFonts w:asciiTheme="minorEastAsia" w:hAnsiTheme="minorEastAsia"/>
          <w:b/>
          <w:sz w:val="28"/>
          <w:szCs w:val="28"/>
          <w:highlight w:val="none"/>
        </w:rPr>
      </w:pPr>
      <w:bookmarkStart w:id="2" w:name="_Toc389642099"/>
      <w:r>
        <w:rPr>
          <w:rFonts w:asciiTheme="minorEastAsia" w:hAnsiTheme="minorEastAsia"/>
          <w:b/>
          <w:sz w:val="28"/>
          <w:szCs w:val="28"/>
          <w:highlight w:val="none"/>
        </w:rPr>
        <w:t xml:space="preserve">2.1 </w:t>
      </w:r>
      <w:r>
        <w:rPr>
          <w:rFonts w:hint="eastAsia" w:asciiTheme="minorEastAsia" w:hAnsiTheme="minorEastAsia"/>
          <w:b/>
          <w:sz w:val="28"/>
          <w:szCs w:val="28"/>
          <w:highlight w:val="none"/>
        </w:rPr>
        <w:t>总则</w:t>
      </w:r>
      <w:bookmarkEnd w:id="2"/>
    </w:p>
    <w:p>
      <w:pPr>
        <w:pStyle w:val="59"/>
        <w:spacing w:after="0" w:line="360" w:lineRule="auto"/>
        <w:rPr>
          <w:rFonts w:hint="eastAsia" w:cs="宋体" w:asciiTheme="minorEastAsia" w:hAnsiTheme="minorEastAsia"/>
          <w:b/>
          <w:color w:val="auto"/>
          <w:highlight w:val="none"/>
        </w:rPr>
      </w:pPr>
      <w:r>
        <w:rPr>
          <w:rFonts w:asciiTheme="minorEastAsia" w:hAnsiTheme="minorEastAsia"/>
          <w:b/>
          <w:bCs/>
          <w:color w:val="auto"/>
          <w:highlight w:val="none"/>
        </w:rPr>
        <w:t>2.1.1</w:t>
      </w:r>
      <w:r>
        <w:rPr>
          <w:rFonts w:hint="eastAsia" w:asciiTheme="minorEastAsia" w:hAnsiTheme="minorEastAsia"/>
          <w:b/>
          <w:bCs/>
          <w:color w:val="auto"/>
          <w:highlight w:val="none"/>
          <w:lang w:val="en-US" w:eastAsia="zh-CN"/>
        </w:rPr>
        <w:t xml:space="preserve"> </w:t>
      </w:r>
      <w:r>
        <w:rPr>
          <w:rFonts w:hint="eastAsia" w:cs="宋体" w:asciiTheme="minorEastAsia" w:hAnsiTheme="minorEastAsia"/>
          <w:b/>
          <w:color w:val="auto"/>
          <w:highlight w:val="none"/>
        </w:rPr>
        <w:t>项目概括</w:t>
      </w:r>
    </w:p>
    <w:p>
      <w:pPr>
        <w:pStyle w:val="59"/>
        <w:spacing w:after="0" w:line="360" w:lineRule="auto"/>
        <w:rPr>
          <w:rFonts w:hint="default" w:cs="宋体" w:asciiTheme="minorEastAsia" w:hAnsiTheme="minorEastAsia"/>
          <w:highlight w:val="none"/>
          <w:lang w:val="en-US" w:eastAsia="zh-CN"/>
        </w:rPr>
      </w:pPr>
      <w:r>
        <w:rPr>
          <w:rFonts w:hint="eastAsia" w:cs="宋体" w:asciiTheme="minorEastAsia" w:hAnsiTheme="minorEastAsia"/>
          <w:highlight w:val="none"/>
          <w:lang w:val="en-US" w:eastAsia="zh-CN"/>
        </w:rPr>
        <w:t>2.1.1.1 项目名称：</w:t>
      </w:r>
      <w:r>
        <w:rPr>
          <w:rFonts w:hint="eastAsia" w:cs="宋体" w:asciiTheme="minorEastAsia" w:hAnsiTheme="minorEastAsia"/>
          <w:kern w:val="0"/>
          <w:sz w:val="24"/>
          <w:szCs w:val="24"/>
          <w:highlight w:val="none"/>
          <w:lang w:val="en-US" w:eastAsia="zh-CN"/>
        </w:rPr>
        <w:t>电池中试线柔性能力提升项目-单工位柔性叠片机</w:t>
      </w:r>
    </w:p>
    <w:p>
      <w:pPr>
        <w:pStyle w:val="59"/>
        <w:spacing w:after="0" w:line="360" w:lineRule="auto"/>
        <w:rPr>
          <w:rFonts w:hint="default" w:cs="宋体" w:asciiTheme="minorEastAsia" w:hAnsiTheme="minorEastAsia"/>
          <w:highlight w:val="none"/>
          <w:lang w:val="en-US" w:eastAsia="zh-CN"/>
        </w:rPr>
      </w:pPr>
      <w:r>
        <w:rPr>
          <w:rFonts w:hint="eastAsia" w:cs="宋体" w:asciiTheme="minorEastAsia" w:hAnsiTheme="minorEastAsia"/>
          <w:highlight w:val="none"/>
          <w:lang w:val="en-US" w:eastAsia="zh-CN"/>
        </w:rPr>
        <w:t>2.1.1.2 项目范围：本项目包括</w:t>
      </w:r>
      <w:r>
        <w:rPr>
          <w:rFonts w:hint="eastAsia" w:cs="宋体" w:asciiTheme="minorEastAsia" w:hAnsiTheme="minorEastAsia"/>
          <w:kern w:val="0"/>
          <w:sz w:val="24"/>
          <w:szCs w:val="24"/>
          <w:highlight w:val="none"/>
          <w:lang w:val="en-US" w:eastAsia="zh-CN"/>
        </w:rPr>
        <w:t>单工位柔性叠片机1台及其配件</w:t>
      </w:r>
    </w:p>
    <w:p>
      <w:pPr>
        <w:pStyle w:val="59"/>
        <w:spacing w:after="0" w:line="360" w:lineRule="auto"/>
        <w:rPr>
          <w:rFonts w:hint="eastAsia" w:cs="宋体" w:asciiTheme="minorEastAsia" w:hAnsiTheme="minorEastAsia"/>
          <w:highlight w:val="none"/>
          <w:lang w:val="en-US" w:eastAsia="zh-CN"/>
        </w:rPr>
      </w:pPr>
      <w:r>
        <w:rPr>
          <w:rFonts w:hint="eastAsia" w:cs="宋体" w:asciiTheme="minorEastAsia" w:hAnsiTheme="minorEastAsia"/>
          <w:highlight w:val="none"/>
          <w:lang w:val="en-US" w:eastAsia="zh-CN"/>
        </w:rPr>
        <w:t>2.1.1.3 供应商资质：</w:t>
      </w:r>
    </w:p>
    <w:p>
      <w:pPr>
        <w:pStyle w:val="62"/>
        <w:widowControl w:val="0"/>
        <w:numPr>
          <w:ilvl w:val="0"/>
          <w:numId w:val="0"/>
        </w:numPr>
        <w:spacing w:line="360" w:lineRule="auto"/>
        <w:contextualSpacing w:val="0"/>
        <w:jc w:val="both"/>
        <w:rPr>
          <w:rFonts w:ascii="Times New Roman" w:hAnsi="Times New Roman"/>
          <w:sz w:val="24"/>
          <w:szCs w:val="24"/>
          <w:highlight w:val="none"/>
          <w:lang w:eastAsia="zh-CN"/>
        </w:rPr>
      </w:pPr>
      <w:r>
        <w:rPr>
          <w:rFonts w:hint="eastAsia" w:ascii="Times New Roman" w:hAnsi="Times New Roman"/>
          <w:sz w:val="24"/>
          <w:szCs w:val="24"/>
          <w:highlight w:val="none"/>
          <w:lang w:val="en-US" w:eastAsia="zh-CN"/>
        </w:rPr>
        <w:t>1、</w:t>
      </w:r>
      <w:r>
        <w:rPr>
          <w:rFonts w:ascii="Times New Roman" w:hAnsi="Times New Roman"/>
          <w:sz w:val="24"/>
          <w:szCs w:val="24"/>
          <w:highlight w:val="none"/>
          <w:lang w:eastAsia="zh-CN"/>
        </w:rPr>
        <w:t>对于国外、境外企业，提供根据该国/地区的法律在主要制造厂地址注册的有关证件；对于国内企业，提供经过年检的企业法人的营业执照，具备相关投标产品的经营范围；</w:t>
      </w:r>
    </w:p>
    <w:p>
      <w:pPr>
        <w:pStyle w:val="62"/>
        <w:widowControl w:val="0"/>
        <w:numPr>
          <w:ilvl w:val="0"/>
          <w:numId w:val="0"/>
        </w:numPr>
        <w:spacing w:line="360" w:lineRule="auto"/>
        <w:contextualSpacing w:val="0"/>
        <w:jc w:val="both"/>
        <w:rPr>
          <w:rFonts w:ascii="Times New Roman" w:hAnsi="Times New Roman"/>
          <w:sz w:val="24"/>
          <w:szCs w:val="24"/>
          <w:highlight w:val="none"/>
          <w:lang w:eastAsia="zh-CN"/>
        </w:rPr>
      </w:pPr>
      <w:r>
        <w:rPr>
          <w:rFonts w:hint="eastAsia" w:ascii="Times New Roman" w:hAnsi="Times New Roman"/>
          <w:sz w:val="24"/>
          <w:szCs w:val="24"/>
          <w:highlight w:val="none"/>
          <w:lang w:val="en-US" w:eastAsia="zh-CN"/>
        </w:rPr>
        <w:t>2、</w:t>
      </w:r>
      <w:r>
        <w:rPr>
          <w:rFonts w:ascii="Times New Roman" w:hAnsi="Times New Roman"/>
          <w:sz w:val="24"/>
          <w:szCs w:val="24"/>
          <w:highlight w:val="none"/>
          <w:lang w:eastAsia="zh-CN"/>
        </w:rPr>
        <w:t>投标人应该具备</w:t>
      </w:r>
      <w:r>
        <w:rPr>
          <w:rFonts w:hint="eastAsia" w:ascii="Times New Roman" w:hAnsi="Times New Roman"/>
          <w:sz w:val="24"/>
          <w:szCs w:val="24"/>
          <w:highlight w:val="none"/>
          <w:lang w:val="en-US" w:eastAsia="zh-CN"/>
        </w:rPr>
        <w:t>锂电池设备制造</w:t>
      </w:r>
      <w:r>
        <w:rPr>
          <w:rFonts w:ascii="Times New Roman" w:hAnsi="Times New Roman"/>
          <w:sz w:val="24"/>
          <w:szCs w:val="24"/>
          <w:highlight w:val="none"/>
          <w:lang w:eastAsia="zh-CN"/>
        </w:rPr>
        <w:t xml:space="preserve">资质和条件，不得对外委托； </w:t>
      </w:r>
    </w:p>
    <w:p>
      <w:pPr>
        <w:pStyle w:val="62"/>
        <w:widowControl w:val="0"/>
        <w:numPr>
          <w:ilvl w:val="0"/>
          <w:numId w:val="0"/>
        </w:numPr>
        <w:spacing w:line="360" w:lineRule="auto"/>
        <w:contextualSpacing w:val="0"/>
        <w:jc w:val="both"/>
        <w:rPr>
          <w:rFonts w:ascii="Times New Roman" w:hAnsi="Times New Roman"/>
          <w:sz w:val="24"/>
          <w:szCs w:val="24"/>
          <w:highlight w:val="none"/>
          <w:lang w:eastAsia="zh-CN"/>
        </w:rPr>
      </w:pPr>
      <w:r>
        <w:rPr>
          <w:rFonts w:hint="eastAsia" w:ascii="Times New Roman" w:hAnsi="Times New Roman"/>
          <w:sz w:val="24"/>
          <w:szCs w:val="24"/>
          <w:highlight w:val="none"/>
          <w:lang w:eastAsia="zh-CN"/>
        </w:rPr>
        <w:t>资质和条件：</w:t>
      </w:r>
      <w:r>
        <w:rPr>
          <w:rFonts w:hint="eastAsia" w:ascii="Times New Roman" w:hAnsi="Times New Roman"/>
          <w:sz w:val="24"/>
          <w:szCs w:val="24"/>
          <w:highlight w:val="none"/>
          <w:lang w:val="en-US" w:eastAsia="zh-CN"/>
        </w:rPr>
        <w:t>ISO 9001认证或16949认证等相关质量体系认证</w:t>
      </w:r>
      <w:r>
        <w:rPr>
          <w:rFonts w:hint="eastAsia" w:ascii="Times New Roman" w:hAnsi="Times New Roman"/>
          <w:sz w:val="24"/>
          <w:szCs w:val="24"/>
          <w:highlight w:val="none"/>
          <w:lang w:eastAsia="zh-CN"/>
        </w:rPr>
        <w:t>（提供</w:t>
      </w:r>
      <w:r>
        <w:rPr>
          <w:rFonts w:hint="eastAsia" w:ascii="Times New Roman" w:hAnsi="Times New Roman"/>
          <w:sz w:val="24"/>
          <w:szCs w:val="24"/>
          <w:highlight w:val="none"/>
          <w:lang w:val="en-US" w:eastAsia="zh-CN"/>
        </w:rPr>
        <w:t>有效</w:t>
      </w:r>
      <w:r>
        <w:rPr>
          <w:rFonts w:hint="eastAsia" w:ascii="Times New Roman" w:hAnsi="Times New Roman"/>
          <w:sz w:val="24"/>
          <w:szCs w:val="24"/>
          <w:highlight w:val="none"/>
          <w:lang w:eastAsia="zh-CN"/>
        </w:rPr>
        <w:t>证书扫描件）</w:t>
      </w:r>
    </w:p>
    <w:p>
      <w:pPr>
        <w:pStyle w:val="62"/>
        <w:widowControl w:val="0"/>
        <w:numPr>
          <w:ilvl w:val="0"/>
          <w:numId w:val="0"/>
        </w:numPr>
        <w:spacing w:line="360" w:lineRule="auto"/>
        <w:contextualSpacing w:val="0"/>
        <w:jc w:val="both"/>
        <w:rPr>
          <w:rFonts w:hint="default" w:cs="宋体" w:asciiTheme="minorEastAsia" w:hAnsiTheme="minorEastAsia"/>
          <w:highlight w:val="none"/>
          <w:lang w:val="en-US" w:eastAsia="zh-CN"/>
        </w:rPr>
      </w:pPr>
      <w:r>
        <w:rPr>
          <w:rFonts w:hint="eastAsia" w:ascii="Times New Roman" w:hAnsi="Times New Roman"/>
          <w:sz w:val="24"/>
          <w:szCs w:val="24"/>
          <w:highlight w:val="none"/>
          <w:lang w:val="en-US" w:eastAsia="zh-CN"/>
        </w:rPr>
        <w:t>3、</w:t>
      </w:r>
      <w:r>
        <w:rPr>
          <w:rFonts w:ascii="Times New Roman" w:hAnsi="Times New Roman"/>
          <w:sz w:val="24"/>
          <w:szCs w:val="24"/>
          <w:highlight w:val="none"/>
          <w:lang w:eastAsia="zh-CN"/>
        </w:rPr>
        <w:t>供货商具备该领域良好的信誉，具备3年以上</w:t>
      </w:r>
      <w:r>
        <w:rPr>
          <w:rFonts w:hint="eastAsia" w:ascii="Times New Roman" w:hAnsi="Times New Roman"/>
          <w:sz w:val="24"/>
          <w:szCs w:val="24"/>
          <w:highlight w:val="none"/>
          <w:lang w:val="en-US" w:eastAsia="zh-CN"/>
        </w:rPr>
        <w:t>锂电池设备制造</w:t>
      </w:r>
      <w:r>
        <w:rPr>
          <w:rFonts w:ascii="Times New Roman" w:hAnsi="Times New Roman"/>
          <w:sz w:val="24"/>
          <w:szCs w:val="24"/>
          <w:highlight w:val="none"/>
          <w:lang w:eastAsia="zh-CN"/>
        </w:rPr>
        <w:t>的经验，并付</w:t>
      </w:r>
      <w:r>
        <w:rPr>
          <w:rFonts w:hint="eastAsia" w:ascii="Times New Roman" w:hAnsi="Times New Roman"/>
          <w:sz w:val="24"/>
          <w:szCs w:val="24"/>
          <w:highlight w:val="none"/>
          <w:lang w:eastAsia="zh-CN"/>
        </w:rPr>
        <w:t>近三年具有类似业绩</w:t>
      </w:r>
      <w:r>
        <w:rPr>
          <w:rFonts w:hint="eastAsia" w:ascii="Times New Roman" w:hAnsi="Times New Roman"/>
          <w:sz w:val="24"/>
          <w:szCs w:val="24"/>
          <w:highlight w:val="none"/>
          <w:lang w:val="en-US" w:eastAsia="zh-CN"/>
        </w:rPr>
        <w:t>的</w:t>
      </w:r>
      <w:r>
        <w:rPr>
          <w:rFonts w:hint="eastAsia" w:ascii="Times New Roman" w:hAnsi="Times New Roman"/>
          <w:sz w:val="24"/>
          <w:szCs w:val="24"/>
          <w:highlight w:val="none"/>
          <w:lang w:eastAsia="zh-CN"/>
        </w:rPr>
        <w:t>合</w:t>
      </w:r>
      <w:r>
        <w:rPr>
          <w:rFonts w:ascii="Times New Roman" w:hAnsi="Times New Roman"/>
          <w:sz w:val="24"/>
          <w:szCs w:val="24"/>
          <w:highlight w:val="none"/>
          <w:lang w:eastAsia="zh-CN"/>
        </w:rPr>
        <w:t>同证明。</w:t>
      </w:r>
    </w:p>
    <w:p>
      <w:pPr>
        <w:pStyle w:val="59"/>
        <w:spacing w:after="0" w:line="360" w:lineRule="auto"/>
        <w:rPr>
          <w:rFonts w:hint="eastAsia" w:cs="宋体" w:asciiTheme="minorEastAsia" w:hAnsiTheme="minorEastAsia"/>
          <w:highlight w:val="red"/>
          <w:lang w:val="en-US" w:eastAsia="zh-CN"/>
        </w:rPr>
      </w:pPr>
      <w:r>
        <w:rPr>
          <w:rFonts w:hint="eastAsia" w:cs="宋体" w:asciiTheme="minorEastAsia" w:hAnsiTheme="minorEastAsia"/>
          <w:highlight w:val="none"/>
          <w:lang w:val="en-US" w:eastAsia="zh-CN"/>
        </w:rPr>
        <w:t xml:space="preserve">2.1.1.4 </w:t>
      </w:r>
      <w:r>
        <w:rPr>
          <w:rFonts w:hint="eastAsia" w:cs="宋体" w:asciiTheme="minorEastAsia" w:hAnsiTheme="minorEastAsia"/>
          <w:highlight w:val="red"/>
          <w:lang w:val="en-US" w:eastAsia="zh-CN"/>
        </w:rPr>
        <w:t>采购预算：</w:t>
      </w:r>
      <w:r>
        <w:rPr>
          <w:rFonts w:hint="eastAsia" w:cs="宋体" w:asciiTheme="minorEastAsia" w:hAnsiTheme="minorEastAsia"/>
          <w:kern w:val="0"/>
          <w:sz w:val="24"/>
          <w:szCs w:val="24"/>
          <w:highlight w:val="red"/>
          <w:lang w:val="en-US" w:eastAsia="zh-CN"/>
        </w:rPr>
        <w:t>电池中试线柔性能力提升项目-单工位柔性叠片机</w:t>
      </w:r>
      <w:r>
        <w:rPr>
          <w:rFonts w:hint="eastAsia" w:cs="宋体" w:asciiTheme="minorEastAsia" w:hAnsiTheme="minorEastAsia"/>
          <w:highlight w:val="red"/>
          <w:lang w:val="en-US" w:eastAsia="zh-CN"/>
        </w:rPr>
        <w:t>总金额不超过140万元</w:t>
      </w:r>
    </w:p>
    <w:p>
      <w:pPr>
        <w:pStyle w:val="59"/>
        <w:spacing w:after="0" w:line="360" w:lineRule="auto"/>
        <w:rPr>
          <w:rFonts w:hint="eastAsia" w:cs="宋体" w:asciiTheme="minorEastAsia" w:hAnsiTheme="minorEastAsia"/>
          <w:highlight w:val="none"/>
          <w:lang w:val="en-US" w:eastAsia="zh-CN"/>
        </w:rPr>
      </w:pPr>
      <w:r>
        <w:rPr>
          <w:rFonts w:hint="eastAsia" w:cs="宋体" w:asciiTheme="minorEastAsia" w:hAnsiTheme="minorEastAsia"/>
          <w:highlight w:val="none"/>
          <w:lang w:val="en-US" w:eastAsia="zh-CN"/>
        </w:rPr>
        <w:t>2.1.1.5 技术要求：（详见第五章技术要求）</w:t>
      </w:r>
    </w:p>
    <w:p>
      <w:pPr>
        <w:pStyle w:val="59"/>
        <w:spacing w:after="0" w:line="360" w:lineRule="auto"/>
        <w:outlineLvl w:val="0"/>
        <w:rPr>
          <w:rFonts w:cs="宋体" w:asciiTheme="minorEastAsia" w:hAnsiTheme="minorEastAsia"/>
          <w:b/>
          <w:color w:val="auto"/>
          <w:highlight w:val="none"/>
        </w:rPr>
      </w:pPr>
      <w:bookmarkStart w:id="3" w:name="_Toc389723652"/>
      <w:bookmarkStart w:id="4" w:name="_Toc427665288"/>
      <w:bookmarkStart w:id="5" w:name="_Toc389679599"/>
      <w:bookmarkStart w:id="6" w:name="_Toc389642100"/>
      <w:bookmarkStart w:id="7" w:name="_Toc389642972"/>
      <w:r>
        <w:rPr>
          <w:rFonts w:cs="宋体" w:asciiTheme="minorEastAsia" w:hAnsiTheme="minorEastAsia"/>
          <w:b/>
          <w:color w:val="auto"/>
          <w:highlight w:val="none"/>
        </w:rPr>
        <w:t>2.1.2</w:t>
      </w:r>
      <w:r>
        <w:rPr>
          <w:rFonts w:hint="eastAsia" w:cs="宋体" w:asciiTheme="minorEastAsia" w:hAnsiTheme="minorEastAsia"/>
          <w:b/>
          <w:color w:val="auto"/>
          <w:highlight w:val="none"/>
          <w:lang w:val="en-US" w:eastAsia="zh-CN"/>
        </w:rPr>
        <w:t xml:space="preserve"> </w:t>
      </w:r>
      <w:r>
        <w:rPr>
          <w:rFonts w:hint="eastAsia" w:cs="宋体" w:asciiTheme="minorEastAsia" w:hAnsiTheme="minorEastAsia"/>
          <w:b/>
          <w:color w:val="auto"/>
          <w:highlight w:val="none"/>
        </w:rPr>
        <w:t>合同文件解释的优先顺序</w:t>
      </w:r>
      <w:bookmarkEnd w:id="3"/>
      <w:bookmarkEnd w:id="4"/>
      <w:bookmarkEnd w:id="5"/>
      <w:bookmarkEnd w:id="6"/>
      <w:bookmarkEnd w:id="7"/>
    </w:p>
    <w:p>
      <w:pPr>
        <w:pStyle w:val="59"/>
        <w:spacing w:after="0" w:line="360" w:lineRule="auto"/>
        <w:ind w:firstLine="480"/>
        <w:rPr>
          <w:rFonts w:cs="宋体" w:asciiTheme="minorEastAsia" w:hAnsiTheme="minorEastAsia"/>
          <w:color w:val="auto"/>
          <w:highlight w:val="none"/>
        </w:rPr>
      </w:pPr>
      <w:r>
        <w:rPr>
          <w:rFonts w:hint="eastAsia" w:cs="宋体" w:asciiTheme="minorEastAsia" w:hAnsiTheme="minorEastAsia"/>
          <w:color w:val="auto"/>
          <w:highlight w:val="none"/>
        </w:rPr>
        <w:t>下列文件视为最终合同的组成部分，各项文件应互相解释，互为说明。在解释合同时，各文件的优先顺序如下：</w:t>
      </w:r>
    </w:p>
    <w:p>
      <w:pPr>
        <w:pStyle w:val="59"/>
        <w:spacing w:after="0" w:line="360" w:lineRule="auto"/>
        <w:ind w:firstLine="480"/>
        <w:rPr>
          <w:rFonts w:cs="宋体" w:asciiTheme="minorEastAsia" w:hAnsiTheme="minorEastAsia"/>
          <w:color w:val="auto"/>
          <w:highlight w:val="none"/>
        </w:rPr>
      </w:pPr>
      <w:r>
        <w:rPr>
          <w:rFonts w:hint="eastAsia" w:cs="宋体" w:asciiTheme="minorEastAsia" w:hAnsiTheme="minorEastAsia"/>
          <w:color w:val="auto"/>
          <w:highlight w:val="none"/>
        </w:rPr>
        <w:t>（</w:t>
      </w:r>
      <w:r>
        <w:rPr>
          <w:rFonts w:cs="宋体" w:asciiTheme="minorEastAsia" w:hAnsiTheme="minorEastAsia"/>
          <w:color w:val="auto"/>
          <w:highlight w:val="none"/>
        </w:rPr>
        <w:t>1</w:t>
      </w:r>
      <w:r>
        <w:rPr>
          <w:rFonts w:hint="eastAsia" w:cs="宋体" w:asciiTheme="minorEastAsia" w:hAnsiTheme="minorEastAsia"/>
          <w:color w:val="auto"/>
          <w:highlight w:val="none"/>
        </w:rPr>
        <w:t>）双方签订的协议；</w:t>
      </w:r>
    </w:p>
    <w:p>
      <w:pPr>
        <w:pStyle w:val="59"/>
        <w:spacing w:after="0" w:line="360" w:lineRule="auto"/>
        <w:ind w:firstLine="480"/>
        <w:rPr>
          <w:rFonts w:cs="宋体" w:asciiTheme="minorEastAsia" w:hAnsiTheme="minorEastAsia"/>
          <w:color w:val="auto"/>
          <w:highlight w:val="none"/>
        </w:rPr>
      </w:pPr>
      <w:r>
        <w:rPr>
          <w:rFonts w:hint="eastAsia" w:cs="宋体" w:asciiTheme="minorEastAsia" w:hAnsiTheme="minorEastAsia"/>
          <w:color w:val="auto"/>
          <w:highlight w:val="none"/>
        </w:rPr>
        <w:t>（</w:t>
      </w:r>
      <w:r>
        <w:rPr>
          <w:rFonts w:cs="宋体" w:asciiTheme="minorEastAsia" w:hAnsiTheme="minorEastAsia"/>
          <w:color w:val="auto"/>
          <w:highlight w:val="none"/>
        </w:rPr>
        <w:t>2</w:t>
      </w:r>
      <w:r>
        <w:rPr>
          <w:rFonts w:hint="eastAsia" w:cs="宋体" w:asciiTheme="minorEastAsia" w:hAnsiTheme="minorEastAsia"/>
          <w:color w:val="auto"/>
          <w:highlight w:val="none"/>
        </w:rPr>
        <w:t>）中标通知书；</w:t>
      </w:r>
    </w:p>
    <w:p>
      <w:pPr>
        <w:pStyle w:val="59"/>
        <w:spacing w:after="0" w:line="360" w:lineRule="auto"/>
        <w:ind w:firstLine="480"/>
        <w:rPr>
          <w:rFonts w:cs="宋体" w:asciiTheme="minorEastAsia" w:hAnsiTheme="minorEastAsia"/>
          <w:color w:val="auto"/>
          <w:highlight w:val="none"/>
        </w:rPr>
      </w:pPr>
      <w:r>
        <w:rPr>
          <w:rFonts w:hint="eastAsia" w:cs="宋体" w:asciiTheme="minorEastAsia" w:hAnsiTheme="minorEastAsia"/>
          <w:color w:val="auto"/>
          <w:highlight w:val="none"/>
        </w:rPr>
        <w:t>（</w:t>
      </w:r>
      <w:r>
        <w:rPr>
          <w:rFonts w:cs="宋体" w:asciiTheme="minorEastAsia" w:hAnsiTheme="minorEastAsia"/>
          <w:color w:val="auto"/>
          <w:highlight w:val="none"/>
        </w:rPr>
        <w:t>3</w:t>
      </w:r>
      <w:r>
        <w:rPr>
          <w:rFonts w:hint="eastAsia" w:cs="宋体" w:asciiTheme="minorEastAsia" w:hAnsiTheme="minorEastAsia"/>
          <w:color w:val="auto"/>
          <w:highlight w:val="none"/>
        </w:rPr>
        <w:t>）投标文件及其相关附件（含澄清和修改文件）。</w:t>
      </w:r>
    </w:p>
    <w:p>
      <w:pPr>
        <w:pStyle w:val="59"/>
        <w:spacing w:after="0" w:line="360" w:lineRule="auto"/>
        <w:outlineLvl w:val="0"/>
        <w:rPr>
          <w:rFonts w:cs="宋体" w:asciiTheme="minorEastAsia" w:hAnsiTheme="minorEastAsia"/>
          <w:b/>
          <w:color w:val="auto"/>
          <w:highlight w:val="none"/>
        </w:rPr>
      </w:pPr>
      <w:bookmarkStart w:id="8" w:name="_Toc389723653"/>
      <w:bookmarkStart w:id="9" w:name="_Toc389679600"/>
      <w:bookmarkStart w:id="10" w:name="_Toc389642101"/>
      <w:bookmarkStart w:id="11" w:name="_Toc427665289"/>
      <w:bookmarkStart w:id="12" w:name="_Toc389642973"/>
      <w:r>
        <w:rPr>
          <w:rFonts w:asciiTheme="minorEastAsia" w:hAnsiTheme="minorEastAsia"/>
          <w:b/>
          <w:bCs/>
          <w:color w:val="auto"/>
          <w:highlight w:val="none"/>
        </w:rPr>
        <w:t>2.1.3</w:t>
      </w:r>
      <w:r>
        <w:rPr>
          <w:rFonts w:hint="eastAsia" w:asciiTheme="minorEastAsia" w:hAnsiTheme="minorEastAsia"/>
          <w:b/>
          <w:bCs/>
          <w:color w:val="auto"/>
          <w:highlight w:val="none"/>
          <w:lang w:val="en-US" w:eastAsia="zh-CN"/>
        </w:rPr>
        <w:t xml:space="preserve"> </w:t>
      </w:r>
      <w:r>
        <w:rPr>
          <w:rFonts w:hint="eastAsia" w:cs="宋体" w:asciiTheme="minorEastAsia" w:hAnsiTheme="minorEastAsia"/>
          <w:b/>
          <w:color w:val="auto"/>
          <w:highlight w:val="none"/>
        </w:rPr>
        <w:t>定义</w:t>
      </w:r>
      <w:bookmarkEnd w:id="8"/>
      <w:bookmarkEnd w:id="9"/>
      <w:bookmarkEnd w:id="10"/>
      <w:bookmarkEnd w:id="11"/>
      <w:bookmarkEnd w:id="12"/>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采购方：【</w:t>
      </w:r>
      <w:r>
        <w:rPr>
          <w:rFonts w:hint="eastAsia" w:cs="宋体" w:asciiTheme="minorEastAsia" w:hAnsiTheme="minorEastAsia"/>
          <w:color w:val="auto"/>
          <w:highlight w:val="none"/>
          <w:lang w:val="en-US" w:eastAsia="zh-CN"/>
        </w:rPr>
        <w:t>国联汽车动力电池研究院有限责任公司</w:t>
      </w:r>
      <w:r>
        <w:rPr>
          <w:rFonts w:hint="eastAsia" w:cs="宋体" w:asciiTheme="minorEastAsia" w:hAnsiTheme="minorEastAsia"/>
          <w:color w:val="auto"/>
          <w:highlight w:val="none"/>
        </w:rPr>
        <w:t>】</w:t>
      </w:r>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投标人：被邀请参与本次内部</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活动的公司</w:t>
      </w:r>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中标人：</w:t>
      </w:r>
      <w:bookmarkStart w:id="13" w:name="OLE_LINK21"/>
      <w:bookmarkStart w:id="14" w:name="OLE_LINK22"/>
      <w:r>
        <w:rPr>
          <w:rFonts w:hint="eastAsia" w:cs="宋体" w:asciiTheme="minorEastAsia" w:hAnsiTheme="minorEastAsia"/>
          <w:color w:val="auto"/>
          <w:highlight w:val="none"/>
        </w:rPr>
        <w:t>经评审委员会评审推荐为中标候选人，</w:t>
      </w:r>
      <w:bookmarkEnd w:id="13"/>
      <w:bookmarkEnd w:id="14"/>
      <w:r>
        <w:rPr>
          <w:rFonts w:hint="eastAsia" w:cs="宋体" w:asciiTheme="minorEastAsia" w:hAnsiTheme="minorEastAsia"/>
          <w:color w:val="auto"/>
          <w:highlight w:val="none"/>
        </w:rPr>
        <w:t>并最终按照</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文件及其投标文件与</w:t>
      </w:r>
      <w:r>
        <w:rPr>
          <w:rFonts w:hint="eastAsia" w:cs="宋体" w:asciiTheme="minorEastAsia" w:hAnsiTheme="minorEastAsia"/>
          <w:color w:val="auto"/>
          <w:highlight w:val="none"/>
          <w:lang w:val="en-US" w:eastAsia="zh-CN"/>
        </w:rPr>
        <w:t>国联研究院</w:t>
      </w:r>
      <w:r>
        <w:rPr>
          <w:rFonts w:hint="eastAsia" w:cs="宋体" w:asciiTheme="minorEastAsia" w:hAnsiTheme="minorEastAsia"/>
          <w:color w:val="auto"/>
          <w:highlight w:val="none"/>
        </w:rPr>
        <w:t>签订合同的投标人。</w:t>
      </w:r>
    </w:p>
    <w:p>
      <w:pPr>
        <w:tabs>
          <w:tab w:val="left" w:pos="588"/>
        </w:tabs>
        <w:spacing w:line="360" w:lineRule="auto"/>
        <w:rPr>
          <w:rFonts w:cs="宋体" w:asciiTheme="minorEastAsia" w:hAnsiTheme="minorEastAsia"/>
          <w:kern w:val="0"/>
          <w:sz w:val="24"/>
          <w:szCs w:val="24"/>
          <w:highlight w:val="none"/>
        </w:rPr>
      </w:pPr>
      <w:r>
        <w:rPr>
          <w:rFonts w:hint="eastAsia" w:cs="宋体" w:asciiTheme="minorEastAsia" w:hAnsiTheme="minorEastAsia"/>
          <w:b/>
          <w:kern w:val="0"/>
          <w:sz w:val="24"/>
          <w:szCs w:val="24"/>
          <w:highlight w:val="none"/>
        </w:rPr>
        <w:t>综合评分法</w:t>
      </w:r>
      <w:r>
        <w:rPr>
          <w:rFonts w:hint="eastAsia" w:cs="宋体" w:asciiTheme="minorEastAsia" w:hAnsiTheme="minorEastAsia"/>
          <w:kern w:val="0"/>
          <w:sz w:val="24"/>
          <w:szCs w:val="24"/>
          <w:highlight w:val="none"/>
        </w:rPr>
        <w:t>：在最大限度满足</w:t>
      </w:r>
      <w:r>
        <w:rPr>
          <w:rFonts w:hint="eastAsia" w:cs="宋体" w:asciiTheme="minorEastAsia" w:hAnsiTheme="minorEastAsia"/>
          <w:kern w:val="0"/>
          <w:sz w:val="24"/>
          <w:szCs w:val="24"/>
          <w:highlight w:val="none"/>
          <w:lang w:eastAsia="zh-CN"/>
        </w:rPr>
        <w:t>议标</w:t>
      </w:r>
      <w:r>
        <w:rPr>
          <w:rFonts w:hint="eastAsia" w:cs="宋体" w:asciiTheme="minorEastAsia" w:hAnsiTheme="minorEastAsia"/>
          <w:kern w:val="0"/>
          <w:sz w:val="24"/>
          <w:szCs w:val="24"/>
          <w:highlight w:val="none"/>
        </w:rPr>
        <w:t>文件实质性要求的前提下，按照</w:t>
      </w:r>
      <w:r>
        <w:rPr>
          <w:rFonts w:hint="eastAsia" w:cs="宋体" w:asciiTheme="minorEastAsia" w:hAnsiTheme="minorEastAsia"/>
          <w:kern w:val="0"/>
          <w:sz w:val="24"/>
          <w:szCs w:val="24"/>
          <w:highlight w:val="none"/>
          <w:lang w:eastAsia="zh-CN"/>
        </w:rPr>
        <w:t>议标</w:t>
      </w:r>
      <w:r>
        <w:rPr>
          <w:rFonts w:hint="eastAsia" w:cs="宋体" w:asciiTheme="minorEastAsia" w:hAnsiTheme="minorEastAsia"/>
          <w:kern w:val="0"/>
          <w:sz w:val="24"/>
          <w:szCs w:val="24"/>
          <w:highlight w:val="none"/>
        </w:rPr>
        <w:t>文件规定的各项因素进行量化打分，按评审后得分由高到低顺序排列，以评标总得分合计最高的投标人作为中标候选人。具体评分细则参见</w:t>
      </w:r>
      <w:r>
        <w:rPr>
          <w:rFonts w:hint="eastAsia" w:cs="宋体" w:asciiTheme="minorEastAsia" w:hAnsiTheme="minorEastAsia"/>
          <w:kern w:val="0"/>
          <w:sz w:val="24"/>
          <w:szCs w:val="24"/>
          <w:highlight w:val="none"/>
          <w:lang w:eastAsia="zh-CN"/>
        </w:rPr>
        <w:t>《</w:t>
      </w:r>
      <w:r>
        <w:rPr>
          <w:rFonts w:hint="eastAsia" w:cs="宋体" w:asciiTheme="minorEastAsia" w:hAnsiTheme="minorEastAsia"/>
          <w:kern w:val="0"/>
          <w:sz w:val="24"/>
          <w:szCs w:val="24"/>
          <w:highlight w:val="none"/>
          <w:lang w:val="en-US" w:eastAsia="zh-CN"/>
        </w:rPr>
        <w:t>综合评分表</w:t>
      </w:r>
      <w:r>
        <w:rPr>
          <w:rFonts w:hint="eastAsia" w:cs="宋体" w:asciiTheme="minorEastAsia" w:hAnsiTheme="minorEastAsia"/>
          <w:kern w:val="0"/>
          <w:sz w:val="24"/>
          <w:szCs w:val="24"/>
          <w:highlight w:val="none"/>
          <w:lang w:eastAsia="zh-CN"/>
        </w:rPr>
        <w:t>》</w:t>
      </w:r>
      <w:r>
        <w:rPr>
          <w:rFonts w:hint="eastAsia" w:cs="宋体" w:asciiTheme="minorEastAsia" w:hAnsiTheme="minorEastAsia"/>
          <w:kern w:val="0"/>
          <w:sz w:val="24"/>
          <w:szCs w:val="24"/>
          <w:highlight w:val="none"/>
        </w:rPr>
        <w:t>。</w:t>
      </w:r>
    </w:p>
    <w:p>
      <w:pPr>
        <w:tabs>
          <w:tab w:val="left" w:pos="588"/>
        </w:tabs>
        <w:spacing w:line="360" w:lineRule="auto"/>
        <w:rPr>
          <w:rFonts w:cs="宋体" w:asciiTheme="minorEastAsia" w:hAnsiTheme="minorEastAsia"/>
          <w:b/>
          <w:kern w:val="0"/>
          <w:sz w:val="24"/>
          <w:szCs w:val="24"/>
          <w:highlight w:val="none"/>
        </w:rPr>
      </w:pPr>
      <w:r>
        <w:rPr>
          <w:rFonts w:cs="宋体" w:asciiTheme="minorEastAsia" w:hAnsiTheme="minorEastAsia"/>
          <w:b/>
          <w:kern w:val="0"/>
          <w:sz w:val="24"/>
          <w:szCs w:val="24"/>
          <w:highlight w:val="none"/>
        </w:rPr>
        <w:t>2.1.4</w:t>
      </w:r>
      <w:r>
        <w:rPr>
          <w:rFonts w:hint="eastAsia" w:cs="宋体" w:asciiTheme="minorEastAsia" w:hAnsiTheme="minorEastAsia"/>
          <w:b/>
          <w:kern w:val="0"/>
          <w:sz w:val="24"/>
          <w:szCs w:val="24"/>
          <w:highlight w:val="none"/>
          <w:lang w:val="en-US" w:eastAsia="zh-CN"/>
        </w:rPr>
        <w:t xml:space="preserve"> </w:t>
      </w:r>
      <w:r>
        <w:rPr>
          <w:rFonts w:cs="宋体" w:asciiTheme="minorEastAsia" w:hAnsiTheme="minorEastAsia"/>
          <w:b/>
          <w:kern w:val="0"/>
          <w:sz w:val="24"/>
          <w:szCs w:val="24"/>
          <w:highlight w:val="none"/>
        </w:rPr>
        <w:t>投标费用</w:t>
      </w:r>
    </w:p>
    <w:p>
      <w:pPr>
        <w:tabs>
          <w:tab w:val="left" w:pos="588"/>
        </w:tabs>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投标人承担参与本次</w:t>
      </w:r>
      <w:r>
        <w:rPr>
          <w:rFonts w:hint="eastAsia" w:cs="宋体" w:asciiTheme="minorEastAsia" w:hAnsiTheme="minorEastAsia"/>
          <w:kern w:val="0"/>
          <w:sz w:val="24"/>
          <w:szCs w:val="24"/>
          <w:highlight w:val="none"/>
          <w:lang w:eastAsia="zh-CN"/>
        </w:rPr>
        <w:t>议标</w:t>
      </w:r>
      <w:r>
        <w:rPr>
          <w:rFonts w:hint="eastAsia" w:cs="宋体" w:asciiTheme="minorEastAsia" w:hAnsiTheme="minorEastAsia"/>
          <w:kern w:val="0"/>
          <w:sz w:val="24"/>
          <w:szCs w:val="24"/>
          <w:highlight w:val="none"/>
        </w:rPr>
        <w:t>以及与本次投标相关的所有费用。投标人不得以未中标或者退出投标等事项为由，要求</w:t>
      </w:r>
      <w:r>
        <w:rPr>
          <w:rFonts w:hint="eastAsia" w:cs="宋体" w:asciiTheme="minorEastAsia" w:hAnsiTheme="minorEastAsia"/>
          <w:kern w:val="0"/>
          <w:sz w:val="24"/>
          <w:szCs w:val="24"/>
          <w:highlight w:val="none"/>
          <w:lang w:val="en-US" w:eastAsia="zh-CN"/>
        </w:rPr>
        <w:t>国联研究院</w:t>
      </w:r>
      <w:r>
        <w:rPr>
          <w:rFonts w:hint="eastAsia" w:cs="宋体" w:asciiTheme="minorEastAsia" w:hAnsiTheme="minorEastAsia"/>
          <w:kern w:val="0"/>
          <w:sz w:val="24"/>
          <w:szCs w:val="24"/>
          <w:highlight w:val="none"/>
        </w:rPr>
        <w:t>承担上述费用。</w:t>
      </w:r>
    </w:p>
    <w:p>
      <w:pPr>
        <w:spacing w:line="360" w:lineRule="auto"/>
        <w:jc w:val="left"/>
        <w:rPr>
          <w:rFonts w:asciiTheme="minorEastAsia" w:hAnsiTheme="minorEastAsia"/>
          <w:b/>
          <w:sz w:val="28"/>
          <w:szCs w:val="28"/>
          <w:highlight w:val="none"/>
        </w:rPr>
      </w:pPr>
      <w:bookmarkStart w:id="15" w:name="_Toc389642102"/>
      <w:r>
        <w:rPr>
          <w:rFonts w:asciiTheme="minorEastAsia" w:hAnsiTheme="minorEastAsia"/>
          <w:b/>
          <w:sz w:val="28"/>
          <w:szCs w:val="28"/>
          <w:highlight w:val="none"/>
        </w:rPr>
        <w:t xml:space="preserve">2.2 </w:t>
      </w:r>
      <w:r>
        <w:rPr>
          <w:rFonts w:hint="eastAsia" w:asciiTheme="minorEastAsia" w:hAnsiTheme="minorEastAsia"/>
          <w:b/>
          <w:sz w:val="28"/>
          <w:szCs w:val="28"/>
          <w:highlight w:val="none"/>
          <w:lang w:eastAsia="zh-CN"/>
        </w:rPr>
        <w:t>议标</w:t>
      </w:r>
      <w:r>
        <w:rPr>
          <w:rFonts w:hint="eastAsia" w:asciiTheme="minorEastAsia" w:hAnsiTheme="minorEastAsia"/>
          <w:b/>
          <w:sz w:val="28"/>
          <w:szCs w:val="28"/>
          <w:highlight w:val="none"/>
        </w:rPr>
        <w:t>文件</w:t>
      </w:r>
      <w:bookmarkEnd w:id="15"/>
    </w:p>
    <w:p>
      <w:pPr>
        <w:pStyle w:val="59"/>
        <w:spacing w:after="0" w:line="360" w:lineRule="auto"/>
        <w:outlineLvl w:val="0"/>
        <w:rPr>
          <w:rFonts w:cs="宋体" w:asciiTheme="minorEastAsia" w:hAnsiTheme="minorEastAsia"/>
          <w:b/>
          <w:color w:val="auto"/>
          <w:highlight w:val="none"/>
        </w:rPr>
      </w:pPr>
      <w:bookmarkStart w:id="16" w:name="_Toc389679601"/>
      <w:bookmarkStart w:id="17" w:name="_Toc389723654"/>
      <w:bookmarkStart w:id="18" w:name="_Toc389642103"/>
      <w:bookmarkStart w:id="19" w:name="_Toc427665290"/>
      <w:bookmarkStart w:id="20" w:name="_Toc389642974"/>
      <w:r>
        <w:rPr>
          <w:rFonts w:asciiTheme="minorEastAsia" w:hAnsiTheme="minorEastAsia"/>
          <w:b/>
          <w:bCs/>
          <w:color w:val="auto"/>
          <w:highlight w:val="none"/>
        </w:rPr>
        <w:t>2.2.1</w:t>
      </w:r>
      <w:r>
        <w:rPr>
          <w:rFonts w:hint="eastAsia" w:asciiTheme="minorEastAsia" w:hAnsiTheme="minorEastAsia"/>
          <w:b/>
          <w:bCs/>
          <w:color w:val="auto"/>
          <w:highlight w:val="none"/>
          <w:lang w:val="en-US" w:eastAsia="zh-CN"/>
        </w:rPr>
        <w:t xml:space="preserve"> </w:t>
      </w:r>
      <w:r>
        <w:rPr>
          <w:rFonts w:hint="eastAsia" w:cs="宋体" w:asciiTheme="minorEastAsia" w:hAnsiTheme="minorEastAsia"/>
          <w:b/>
          <w:color w:val="auto"/>
          <w:highlight w:val="none"/>
          <w:lang w:eastAsia="zh-CN"/>
        </w:rPr>
        <w:t>议标</w:t>
      </w:r>
      <w:r>
        <w:rPr>
          <w:rFonts w:hint="eastAsia" w:cs="宋体" w:asciiTheme="minorEastAsia" w:hAnsiTheme="minorEastAsia"/>
          <w:b/>
          <w:color w:val="auto"/>
          <w:highlight w:val="none"/>
        </w:rPr>
        <w:t>文件的构成</w:t>
      </w:r>
      <w:bookmarkEnd w:id="16"/>
      <w:bookmarkEnd w:id="17"/>
      <w:bookmarkEnd w:id="18"/>
      <w:bookmarkEnd w:id="19"/>
      <w:bookmarkEnd w:id="20"/>
    </w:p>
    <w:p>
      <w:pPr>
        <w:pStyle w:val="59"/>
        <w:spacing w:after="0" w:line="360" w:lineRule="auto"/>
        <w:rPr>
          <w:rFonts w:cs="宋体" w:asciiTheme="minorEastAsia" w:hAnsiTheme="minorEastAsia"/>
          <w:color w:val="auto"/>
          <w:highlight w:val="none"/>
        </w:rPr>
      </w:pPr>
      <w:r>
        <w:rPr>
          <w:rFonts w:cs="宋体" w:asciiTheme="minorEastAsia" w:hAnsiTheme="minorEastAsia"/>
          <w:color w:val="auto"/>
          <w:highlight w:val="none"/>
        </w:rPr>
        <w:t xml:space="preserve">2.2.1.1 </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文件由下列文件及在内部</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过程中</w:t>
      </w:r>
      <w:r>
        <w:rPr>
          <w:rFonts w:hint="eastAsia" w:cs="宋体" w:asciiTheme="minorEastAsia" w:hAnsiTheme="minorEastAsia"/>
          <w:color w:val="auto"/>
          <w:highlight w:val="none"/>
          <w:lang w:eastAsia="zh-CN"/>
        </w:rPr>
        <w:t>国联研究院</w:t>
      </w:r>
      <w:r>
        <w:rPr>
          <w:rFonts w:hint="eastAsia" w:cs="宋体" w:asciiTheme="minorEastAsia" w:hAnsiTheme="minorEastAsia"/>
          <w:color w:val="auto"/>
          <w:highlight w:val="none"/>
        </w:rPr>
        <w:t>发出的修正和补充文件构成：</w:t>
      </w:r>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w:t>
      </w:r>
      <w:r>
        <w:rPr>
          <w:rFonts w:cs="宋体" w:asciiTheme="minorEastAsia" w:hAnsiTheme="minorEastAsia"/>
          <w:color w:val="auto"/>
          <w:highlight w:val="none"/>
        </w:rPr>
        <w:t>1）内部</w:t>
      </w:r>
      <w:r>
        <w:rPr>
          <w:rFonts w:hint="eastAsia" w:cs="宋体" w:asciiTheme="minorEastAsia" w:hAnsiTheme="minorEastAsia"/>
          <w:color w:val="auto"/>
          <w:highlight w:val="none"/>
          <w:lang w:eastAsia="zh-CN"/>
        </w:rPr>
        <w:t>议标</w:t>
      </w:r>
      <w:r>
        <w:rPr>
          <w:rFonts w:cs="宋体" w:asciiTheme="minorEastAsia" w:hAnsiTheme="minorEastAsia"/>
          <w:color w:val="auto"/>
          <w:highlight w:val="none"/>
        </w:rPr>
        <w:t>邀请书</w:t>
      </w:r>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w:t>
      </w:r>
      <w:r>
        <w:rPr>
          <w:rFonts w:cs="宋体" w:asciiTheme="minorEastAsia" w:hAnsiTheme="minorEastAsia"/>
          <w:color w:val="auto"/>
          <w:highlight w:val="none"/>
        </w:rPr>
        <w:t>2）投标人须知</w:t>
      </w:r>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w:t>
      </w:r>
      <w:r>
        <w:rPr>
          <w:rFonts w:cs="宋体" w:asciiTheme="minorEastAsia" w:hAnsiTheme="minorEastAsia"/>
          <w:color w:val="auto"/>
          <w:highlight w:val="none"/>
        </w:rPr>
        <w:t>3）合同主要条款</w:t>
      </w:r>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w:t>
      </w:r>
      <w:r>
        <w:rPr>
          <w:rFonts w:cs="宋体" w:asciiTheme="minorEastAsia" w:hAnsiTheme="minorEastAsia"/>
          <w:color w:val="auto"/>
          <w:highlight w:val="none"/>
        </w:rPr>
        <w:t>4）投标文件的组成</w:t>
      </w:r>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w:t>
      </w:r>
      <w:r>
        <w:rPr>
          <w:rFonts w:cs="宋体" w:asciiTheme="minorEastAsia" w:hAnsiTheme="minorEastAsia"/>
          <w:color w:val="auto"/>
          <w:highlight w:val="none"/>
        </w:rPr>
        <w:t>5）技术</w:t>
      </w:r>
      <w:r>
        <w:rPr>
          <w:rFonts w:hint="eastAsia" w:cs="宋体" w:asciiTheme="minorEastAsia" w:hAnsiTheme="minorEastAsia"/>
          <w:color w:val="auto"/>
          <w:highlight w:val="none"/>
        </w:rPr>
        <w:t>要求</w:t>
      </w:r>
    </w:p>
    <w:p>
      <w:pPr>
        <w:pStyle w:val="59"/>
        <w:spacing w:after="0" w:line="360" w:lineRule="auto"/>
        <w:rPr>
          <w:rFonts w:cs="宋体" w:asciiTheme="minorEastAsia" w:hAnsiTheme="minorEastAsia"/>
          <w:color w:val="auto"/>
          <w:highlight w:val="none"/>
        </w:rPr>
      </w:pPr>
      <w:r>
        <w:rPr>
          <w:rFonts w:asciiTheme="minorEastAsia" w:hAnsiTheme="minorEastAsia"/>
          <w:bCs/>
          <w:color w:val="auto"/>
          <w:highlight w:val="none"/>
        </w:rPr>
        <w:t xml:space="preserve">2.2.1.2 </w:t>
      </w:r>
      <w:r>
        <w:rPr>
          <w:rFonts w:hint="eastAsia" w:asciiTheme="minorEastAsia" w:hAnsiTheme="minorEastAsia"/>
          <w:bCs/>
          <w:color w:val="auto"/>
          <w:highlight w:val="none"/>
        </w:rPr>
        <w:t>投标人应</w:t>
      </w:r>
      <w:r>
        <w:rPr>
          <w:rFonts w:hint="eastAsia" w:cs="宋体" w:asciiTheme="minorEastAsia" w:hAnsiTheme="minorEastAsia"/>
          <w:color w:val="auto"/>
          <w:highlight w:val="none"/>
        </w:rPr>
        <w:t>认真阅读并充分理解</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文件中的条款和内容。投标人未按</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文件的要求提交全部资料或提交的投标文件未对</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文件做出全面的实质性响应，</w:t>
      </w:r>
      <w:r>
        <w:rPr>
          <w:rFonts w:hint="eastAsia" w:cs="宋体" w:asciiTheme="minorEastAsia" w:hAnsiTheme="minorEastAsia"/>
          <w:color w:val="auto"/>
          <w:highlight w:val="none"/>
          <w:lang w:eastAsia="zh-CN"/>
        </w:rPr>
        <w:t>国联研究院</w:t>
      </w:r>
      <w:r>
        <w:rPr>
          <w:rFonts w:hint="eastAsia" w:cs="宋体" w:asciiTheme="minorEastAsia" w:hAnsiTheme="minorEastAsia"/>
          <w:color w:val="auto"/>
          <w:highlight w:val="none"/>
        </w:rPr>
        <w:t>有权拒绝接受该投标文件。任何对</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文件内容的忽略或误解均不能作为投标文件未完全响应</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文件的抗辩理由。</w:t>
      </w:r>
    </w:p>
    <w:p>
      <w:pPr>
        <w:pStyle w:val="59"/>
        <w:spacing w:after="0" w:line="360" w:lineRule="auto"/>
        <w:outlineLvl w:val="0"/>
        <w:rPr>
          <w:rFonts w:cs="宋体" w:asciiTheme="minorEastAsia" w:hAnsiTheme="minorEastAsia"/>
          <w:b/>
          <w:color w:val="auto"/>
          <w:highlight w:val="none"/>
        </w:rPr>
      </w:pPr>
      <w:r>
        <w:rPr>
          <w:rFonts w:cs="宋体" w:asciiTheme="minorEastAsia" w:hAnsiTheme="minorEastAsia"/>
          <w:b/>
          <w:color w:val="auto"/>
          <w:highlight w:val="none"/>
        </w:rPr>
        <w:t>2.2.2</w:t>
      </w:r>
      <w:r>
        <w:rPr>
          <w:rFonts w:hint="eastAsia" w:cs="宋体" w:asciiTheme="minorEastAsia" w:hAnsiTheme="minorEastAsia"/>
          <w:b/>
          <w:color w:val="auto"/>
          <w:highlight w:val="none"/>
          <w:lang w:val="en-US" w:eastAsia="zh-CN"/>
        </w:rPr>
        <w:t xml:space="preserve"> </w:t>
      </w:r>
      <w:r>
        <w:rPr>
          <w:rFonts w:hint="eastAsia" w:cs="宋体" w:asciiTheme="minorEastAsia" w:hAnsiTheme="minorEastAsia"/>
          <w:b/>
          <w:color w:val="auto"/>
          <w:highlight w:val="none"/>
          <w:lang w:eastAsia="zh-CN"/>
        </w:rPr>
        <w:t>议标</w:t>
      </w:r>
      <w:r>
        <w:rPr>
          <w:rFonts w:cs="宋体" w:asciiTheme="minorEastAsia" w:hAnsiTheme="minorEastAsia"/>
          <w:b/>
          <w:color w:val="auto"/>
          <w:highlight w:val="none"/>
        </w:rPr>
        <w:t>文件的澄清</w:t>
      </w:r>
    </w:p>
    <w:p>
      <w:pPr>
        <w:pStyle w:val="59"/>
        <w:spacing w:after="0" w:line="360" w:lineRule="auto"/>
        <w:rPr>
          <w:rFonts w:cs="宋体" w:asciiTheme="minorEastAsia" w:hAnsiTheme="minorEastAsia"/>
          <w:color w:val="auto"/>
          <w:highlight w:val="none"/>
        </w:rPr>
      </w:pPr>
      <w:r>
        <w:rPr>
          <w:rFonts w:cs="宋体" w:asciiTheme="minorEastAsia" w:hAnsiTheme="minorEastAsia"/>
          <w:color w:val="auto"/>
          <w:highlight w:val="none"/>
        </w:rPr>
        <w:t xml:space="preserve">2.2.2.1 </w:t>
      </w:r>
      <w:r>
        <w:rPr>
          <w:rFonts w:hint="eastAsia" w:cs="宋体" w:asciiTheme="minorEastAsia" w:hAnsiTheme="minorEastAsia"/>
          <w:color w:val="auto"/>
          <w:highlight w:val="none"/>
        </w:rPr>
        <w:t>投标人对</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文件内容存有疑惑不解时，可以在“前附表”中规定的问题澄清期限内，以书面形式向</w:t>
      </w:r>
      <w:r>
        <w:rPr>
          <w:rFonts w:hint="eastAsia" w:cs="宋体" w:asciiTheme="minorEastAsia" w:hAnsiTheme="minorEastAsia"/>
          <w:color w:val="auto"/>
          <w:highlight w:val="none"/>
          <w:lang w:eastAsia="zh-CN"/>
        </w:rPr>
        <w:t>国联研究院</w:t>
      </w:r>
      <w:r>
        <w:rPr>
          <w:rFonts w:hint="eastAsia" w:cs="宋体" w:asciiTheme="minorEastAsia" w:hAnsiTheme="minorEastAsia"/>
          <w:color w:val="auto"/>
          <w:highlight w:val="none"/>
        </w:rPr>
        <w:t>提出澄清要求。</w:t>
      </w:r>
      <w:r>
        <w:rPr>
          <w:rFonts w:hint="eastAsia" w:cs="宋体" w:asciiTheme="minorEastAsia" w:hAnsiTheme="minorEastAsia"/>
          <w:color w:val="auto"/>
          <w:highlight w:val="none"/>
          <w:lang w:eastAsia="zh-CN"/>
        </w:rPr>
        <w:t>国联研究院</w:t>
      </w:r>
      <w:r>
        <w:rPr>
          <w:rFonts w:hint="eastAsia" w:cs="宋体" w:asciiTheme="minorEastAsia" w:hAnsiTheme="minorEastAsia"/>
          <w:color w:val="auto"/>
          <w:highlight w:val="none"/>
        </w:rPr>
        <w:t>将视其必要性进行答复。</w:t>
      </w:r>
    </w:p>
    <w:p>
      <w:pPr>
        <w:pStyle w:val="59"/>
        <w:spacing w:after="0" w:line="360" w:lineRule="auto"/>
        <w:rPr>
          <w:rFonts w:hint="eastAsia" w:cs="宋体" w:asciiTheme="minorEastAsia" w:hAnsiTheme="minorEastAsia"/>
          <w:color w:val="auto"/>
          <w:highlight w:val="none"/>
        </w:rPr>
      </w:pPr>
      <w:r>
        <w:rPr>
          <w:rFonts w:cs="宋体" w:asciiTheme="minorEastAsia" w:hAnsiTheme="minorEastAsia"/>
          <w:color w:val="auto"/>
          <w:highlight w:val="none"/>
        </w:rPr>
        <w:t xml:space="preserve">2.2.2.2 </w:t>
      </w:r>
      <w:r>
        <w:rPr>
          <w:rFonts w:hint="eastAsia" w:cs="宋体" w:asciiTheme="minorEastAsia" w:hAnsiTheme="minorEastAsia"/>
          <w:color w:val="auto"/>
          <w:highlight w:val="none"/>
        </w:rPr>
        <w:t>如投标人认为，</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文件的要求不能满足完成本项目的要求，投标人应提出意见。否则视为投标人可以满足本项目的要求，不能在递交截止日后提出反对或要求修改报价。</w:t>
      </w:r>
    </w:p>
    <w:p>
      <w:pPr>
        <w:pStyle w:val="59"/>
        <w:spacing w:after="0" w:line="360" w:lineRule="auto"/>
        <w:rPr>
          <w:rFonts w:cs="宋体" w:asciiTheme="minorEastAsia" w:hAnsiTheme="minorEastAsia"/>
          <w:color w:val="auto"/>
          <w:highlight w:val="none"/>
        </w:rPr>
      </w:pPr>
      <w:r>
        <w:rPr>
          <w:rFonts w:cs="宋体" w:asciiTheme="minorEastAsia" w:hAnsiTheme="minorEastAsia"/>
          <w:color w:val="auto"/>
          <w:highlight w:val="none"/>
        </w:rPr>
        <w:t xml:space="preserve">2.2.2.3 </w:t>
      </w:r>
      <w:r>
        <w:rPr>
          <w:rFonts w:hint="eastAsia" w:cs="宋体" w:asciiTheme="minorEastAsia" w:hAnsiTheme="minorEastAsia"/>
          <w:color w:val="auto"/>
          <w:highlight w:val="none"/>
        </w:rPr>
        <w:t>投标人收到</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文件时，应检查文件页数和附件数量。投标人发现</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文件页数或内容缺失、内容模糊不清或者内容词义含混、意义不清时，应及时通知</w:t>
      </w:r>
      <w:r>
        <w:rPr>
          <w:rFonts w:hint="eastAsia" w:cs="宋体" w:asciiTheme="minorEastAsia" w:hAnsiTheme="minorEastAsia"/>
          <w:color w:val="auto"/>
          <w:highlight w:val="none"/>
          <w:lang w:eastAsia="zh-CN"/>
        </w:rPr>
        <w:t>国联研究院</w:t>
      </w:r>
      <w:r>
        <w:rPr>
          <w:rFonts w:hint="eastAsia" w:cs="宋体" w:asciiTheme="minorEastAsia" w:hAnsiTheme="minorEastAsia"/>
          <w:color w:val="auto"/>
          <w:highlight w:val="none"/>
        </w:rPr>
        <w:t>更换、补全或澄清。如果投标人未按上述规定提出相关要求而产生不利后果的，</w:t>
      </w:r>
      <w:r>
        <w:rPr>
          <w:rFonts w:hint="eastAsia" w:cs="宋体" w:asciiTheme="minorEastAsia" w:hAnsiTheme="minorEastAsia"/>
          <w:color w:val="auto"/>
          <w:highlight w:val="none"/>
          <w:lang w:eastAsia="zh-CN"/>
        </w:rPr>
        <w:t>国联研究院</w:t>
      </w:r>
      <w:r>
        <w:rPr>
          <w:rFonts w:hint="eastAsia" w:cs="宋体" w:asciiTheme="minorEastAsia" w:hAnsiTheme="minorEastAsia"/>
          <w:color w:val="auto"/>
          <w:highlight w:val="none"/>
        </w:rPr>
        <w:t>免于承担责任。</w:t>
      </w:r>
    </w:p>
    <w:p>
      <w:pPr>
        <w:pStyle w:val="59"/>
        <w:spacing w:after="0" w:line="360" w:lineRule="auto"/>
        <w:outlineLvl w:val="0"/>
        <w:rPr>
          <w:rFonts w:cs="宋体" w:asciiTheme="minorEastAsia" w:hAnsiTheme="minorEastAsia"/>
          <w:b/>
          <w:color w:val="auto"/>
          <w:highlight w:val="none"/>
        </w:rPr>
      </w:pPr>
      <w:r>
        <w:rPr>
          <w:rFonts w:cs="宋体" w:asciiTheme="minorEastAsia" w:hAnsiTheme="minorEastAsia"/>
          <w:b/>
          <w:color w:val="auto"/>
          <w:highlight w:val="none"/>
        </w:rPr>
        <w:t>2.2.3</w:t>
      </w:r>
      <w:r>
        <w:rPr>
          <w:rFonts w:hint="eastAsia" w:cs="宋体" w:asciiTheme="minorEastAsia" w:hAnsiTheme="minorEastAsia"/>
          <w:b/>
          <w:color w:val="auto"/>
          <w:highlight w:val="none"/>
          <w:lang w:val="en-US" w:eastAsia="zh-CN"/>
        </w:rPr>
        <w:t xml:space="preserve"> </w:t>
      </w:r>
      <w:r>
        <w:rPr>
          <w:rFonts w:hint="eastAsia" w:cs="宋体" w:asciiTheme="minorEastAsia" w:hAnsiTheme="minorEastAsia"/>
          <w:b/>
          <w:color w:val="auto"/>
          <w:highlight w:val="none"/>
          <w:lang w:eastAsia="zh-CN"/>
        </w:rPr>
        <w:t>议标</w:t>
      </w:r>
      <w:r>
        <w:rPr>
          <w:rFonts w:cs="宋体" w:asciiTheme="minorEastAsia" w:hAnsiTheme="minorEastAsia"/>
          <w:b/>
          <w:color w:val="auto"/>
          <w:highlight w:val="none"/>
        </w:rPr>
        <w:t>文件的修改</w:t>
      </w:r>
    </w:p>
    <w:p>
      <w:pPr>
        <w:pStyle w:val="59"/>
        <w:spacing w:after="0" w:line="360" w:lineRule="auto"/>
        <w:rPr>
          <w:rFonts w:cs="宋体" w:asciiTheme="minorEastAsia" w:hAnsiTheme="minorEastAsia"/>
          <w:color w:val="auto"/>
          <w:highlight w:val="none"/>
        </w:rPr>
      </w:pPr>
      <w:r>
        <w:rPr>
          <w:rFonts w:cs="宋体" w:asciiTheme="minorEastAsia" w:hAnsiTheme="minorEastAsia"/>
          <w:color w:val="auto"/>
          <w:highlight w:val="none"/>
        </w:rPr>
        <w:t>2.2.3.1</w:t>
      </w:r>
      <w:r>
        <w:rPr>
          <w:rFonts w:hint="eastAsia" w:cs="宋体" w:asciiTheme="minorEastAsia" w:hAnsiTheme="minorEastAsia"/>
          <w:color w:val="auto"/>
          <w:highlight w:val="none"/>
          <w:lang w:eastAsia="zh-CN"/>
        </w:rPr>
        <w:t>国联研究院</w:t>
      </w:r>
      <w:r>
        <w:rPr>
          <w:rFonts w:hint="eastAsia" w:cs="宋体" w:asciiTheme="minorEastAsia" w:hAnsiTheme="minorEastAsia"/>
          <w:color w:val="auto"/>
          <w:highlight w:val="none"/>
        </w:rPr>
        <w:t>可主动或在解答投标人提出澄清的问题时或其他合理必要时间对</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文件进行修改和补充。</w:t>
      </w:r>
    </w:p>
    <w:p>
      <w:pPr>
        <w:pStyle w:val="59"/>
        <w:spacing w:after="0" w:line="360" w:lineRule="auto"/>
        <w:rPr>
          <w:rFonts w:cs="宋体" w:asciiTheme="minorEastAsia" w:hAnsiTheme="minorEastAsia"/>
          <w:color w:val="auto"/>
          <w:highlight w:val="none"/>
        </w:rPr>
      </w:pPr>
      <w:r>
        <w:rPr>
          <w:rFonts w:cs="宋体" w:asciiTheme="minorEastAsia" w:hAnsiTheme="minorEastAsia"/>
          <w:color w:val="auto"/>
          <w:highlight w:val="none"/>
        </w:rPr>
        <w:t xml:space="preserve">2.2.3.2 </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文件的修改将以补充文件的形式通知所有投标人。如果澄清或修改的内容可能影响投标文件编制的，采购方可以视情况决定是否顺延提交投标文件的截止时间。</w:t>
      </w:r>
    </w:p>
    <w:p>
      <w:pPr>
        <w:spacing w:line="360" w:lineRule="auto"/>
        <w:jc w:val="left"/>
        <w:rPr>
          <w:rFonts w:asciiTheme="minorEastAsia" w:hAnsiTheme="minorEastAsia"/>
          <w:b/>
          <w:sz w:val="28"/>
          <w:szCs w:val="28"/>
          <w:highlight w:val="none"/>
        </w:rPr>
      </w:pPr>
      <w:bookmarkStart w:id="21" w:name="_Toc389642104"/>
      <w:r>
        <w:rPr>
          <w:rFonts w:asciiTheme="minorEastAsia" w:hAnsiTheme="minorEastAsia"/>
          <w:b/>
          <w:sz w:val="28"/>
          <w:szCs w:val="28"/>
          <w:highlight w:val="none"/>
        </w:rPr>
        <w:t xml:space="preserve">2.3 </w:t>
      </w:r>
      <w:r>
        <w:rPr>
          <w:rFonts w:hint="eastAsia" w:asciiTheme="minorEastAsia" w:hAnsiTheme="minorEastAsia"/>
          <w:b/>
          <w:sz w:val="28"/>
          <w:szCs w:val="28"/>
          <w:highlight w:val="none"/>
        </w:rPr>
        <w:t>投标文件的编制</w:t>
      </w:r>
      <w:bookmarkEnd w:id="21"/>
    </w:p>
    <w:p>
      <w:pPr>
        <w:pStyle w:val="59"/>
        <w:spacing w:after="0" w:line="360" w:lineRule="auto"/>
        <w:outlineLvl w:val="0"/>
        <w:rPr>
          <w:rFonts w:cs="宋体" w:asciiTheme="minorEastAsia" w:hAnsiTheme="minorEastAsia"/>
          <w:b/>
          <w:color w:val="auto"/>
          <w:highlight w:val="none"/>
        </w:rPr>
      </w:pPr>
      <w:bookmarkStart w:id="22" w:name="_Toc389642975"/>
      <w:bookmarkStart w:id="23" w:name="_Toc389723655"/>
      <w:bookmarkStart w:id="24" w:name="_Toc389679602"/>
      <w:bookmarkStart w:id="25" w:name="_Toc389642105"/>
      <w:bookmarkStart w:id="26" w:name="_Toc427665291"/>
      <w:r>
        <w:rPr>
          <w:rFonts w:asciiTheme="minorEastAsia" w:hAnsiTheme="minorEastAsia"/>
          <w:b/>
          <w:bCs/>
          <w:color w:val="auto"/>
          <w:highlight w:val="none"/>
        </w:rPr>
        <w:t>2.3.1</w:t>
      </w:r>
      <w:r>
        <w:rPr>
          <w:rFonts w:hint="eastAsia" w:asciiTheme="minorEastAsia" w:hAnsiTheme="minorEastAsia"/>
          <w:b/>
          <w:bCs/>
          <w:color w:val="auto"/>
          <w:highlight w:val="none"/>
          <w:lang w:val="en-US" w:eastAsia="zh-CN"/>
        </w:rPr>
        <w:t xml:space="preserve"> </w:t>
      </w:r>
      <w:r>
        <w:rPr>
          <w:rFonts w:hint="eastAsia" w:cs="宋体" w:asciiTheme="minorEastAsia" w:hAnsiTheme="minorEastAsia"/>
          <w:b/>
          <w:color w:val="auto"/>
          <w:highlight w:val="none"/>
        </w:rPr>
        <w:t>投标文件的语言</w:t>
      </w:r>
      <w:bookmarkEnd w:id="22"/>
      <w:bookmarkEnd w:id="23"/>
      <w:bookmarkEnd w:id="24"/>
      <w:bookmarkEnd w:id="25"/>
      <w:bookmarkEnd w:id="26"/>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投标文件以及所有往来函件，均应为中文书写。</w:t>
      </w:r>
    </w:p>
    <w:p>
      <w:pPr>
        <w:pStyle w:val="59"/>
        <w:spacing w:after="0" w:line="360" w:lineRule="auto"/>
        <w:outlineLvl w:val="0"/>
        <w:rPr>
          <w:rFonts w:cs="宋体" w:asciiTheme="minorEastAsia" w:hAnsiTheme="minorEastAsia"/>
          <w:b/>
          <w:color w:val="auto"/>
          <w:highlight w:val="none"/>
        </w:rPr>
      </w:pPr>
      <w:bookmarkStart w:id="27" w:name="_Toc389723656"/>
      <w:bookmarkStart w:id="28" w:name="_Toc389679603"/>
      <w:bookmarkStart w:id="29" w:name="_Toc427665292"/>
      <w:bookmarkStart w:id="30" w:name="_Toc389642976"/>
      <w:bookmarkStart w:id="31" w:name="_Toc389642106"/>
      <w:r>
        <w:rPr>
          <w:rFonts w:asciiTheme="minorEastAsia" w:hAnsiTheme="minorEastAsia"/>
          <w:b/>
          <w:bCs/>
          <w:color w:val="auto"/>
          <w:highlight w:val="none"/>
        </w:rPr>
        <w:t>2.3.2</w:t>
      </w:r>
      <w:r>
        <w:rPr>
          <w:rFonts w:hint="eastAsia" w:asciiTheme="minorEastAsia" w:hAnsiTheme="minorEastAsia"/>
          <w:b/>
          <w:bCs/>
          <w:color w:val="auto"/>
          <w:highlight w:val="none"/>
          <w:lang w:val="en-US" w:eastAsia="zh-CN"/>
        </w:rPr>
        <w:t xml:space="preserve"> </w:t>
      </w:r>
      <w:r>
        <w:rPr>
          <w:rFonts w:hint="eastAsia" w:cs="宋体" w:asciiTheme="minorEastAsia" w:hAnsiTheme="minorEastAsia"/>
          <w:b/>
          <w:color w:val="auto"/>
          <w:highlight w:val="none"/>
        </w:rPr>
        <w:t>投标文件的构成</w:t>
      </w:r>
      <w:bookmarkEnd w:id="27"/>
      <w:bookmarkEnd w:id="28"/>
      <w:bookmarkEnd w:id="29"/>
      <w:bookmarkEnd w:id="30"/>
      <w:bookmarkEnd w:id="31"/>
    </w:p>
    <w:p>
      <w:pPr>
        <w:pStyle w:val="59"/>
        <w:spacing w:after="0" w:line="360" w:lineRule="auto"/>
        <w:rPr>
          <w:rFonts w:cs="宋体" w:asciiTheme="minorEastAsia" w:hAnsiTheme="minorEastAsia"/>
          <w:color w:val="auto"/>
          <w:highlight w:val="none"/>
        </w:rPr>
      </w:pPr>
      <w:r>
        <w:rPr>
          <w:rFonts w:asciiTheme="minorEastAsia" w:hAnsiTheme="minorEastAsia"/>
          <w:bCs/>
          <w:color w:val="auto"/>
          <w:highlight w:val="none"/>
        </w:rPr>
        <w:t xml:space="preserve">2.3.2.1 </w:t>
      </w:r>
      <w:r>
        <w:rPr>
          <w:rFonts w:hint="eastAsia" w:asciiTheme="minorEastAsia" w:hAnsiTheme="minorEastAsia"/>
          <w:bCs/>
          <w:color w:val="auto"/>
          <w:highlight w:val="none"/>
        </w:rPr>
        <w:t>投标人应根据本款的要求准备投标文件，投标文件应包括完整填写</w:t>
      </w:r>
      <w:r>
        <w:rPr>
          <w:rFonts w:hint="eastAsia" w:cs="宋体" w:asciiTheme="minorEastAsia" w:hAnsiTheme="minorEastAsia"/>
          <w:color w:val="auto"/>
          <w:highlight w:val="none"/>
        </w:rPr>
        <w:t>的以下各文件（文件格式详见第</w:t>
      </w:r>
      <w:r>
        <w:rPr>
          <w:rFonts w:hint="eastAsia" w:cs="宋体" w:asciiTheme="minorEastAsia" w:hAnsiTheme="minorEastAsia"/>
          <w:color w:val="auto"/>
          <w:highlight w:val="none"/>
          <w:lang w:val="en-US" w:eastAsia="zh-CN"/>
        </w:rPr>
        <w:t>四</w:t>
      </w:r>
      <w:r>
        <w:rPr>
          <w:rFonts w:hint="eastAsia" w:cs="宋体" w:asciiTheme="minorEastAsia" w:hAnsiTheme="minorEastAsia"/>
          <w:color w:val="auto"/>
          <w:highlight w:val="none"/>
        </w:rPr>
        <w:t>章）以及投标人按</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文件规定所作的修改和有效澄清答复（如果有），并按照</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文件的规定签署：</w:t>
      </w:r>
    </w:p>
    <w:p>
      <w:pPr>
        <w:pStyle w:val="59"/>
        <w:spacing w:after="0" w:line="360" w:lineRule="auto"/>
        <w:rPr>
          <w:rFonts w:asciiTheme="minorEastAsia" w:hAnsiTheme="minorEastAsia"/>
          <w:bCs/>
          <w:color w:val="auto"/>
          <w:highlight w:val="none"/>
        </w:rPr>
      </w:pPr>
      <w:r>
        <w:rPr>
          <w:rFonts w:hint="eastAsia" w:cs="宋体" w:asciiTheme="minorEastAsia" w:hAnsiTheme="minorEastAsia"/>
          <w:color w:val="auto"/>
          <w:highlight w:val="none"/>
        </w:rPr>
        <w:t>（1）</w:t>
      </w:r>
      <w:r>
        <w:rPr>
          <w:rFonts w:hint="eastAsia" w:asciiTheme="minorEastAsia" w:hAnsiTheme="minorEastAsia"/>
          <w:bCs/>
          <w:color w:val="auto"/>
          <w:highlight w:val="none"/>
        </w:rPr>
        <w:t>投标申请函；</w:t>
      </w:r>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w:t>
      </w:r>
      <w:r>
        <w:rPr>
          <w:rFonts w:cs="宋体" w:asciiTheme="minorEastAsia" w:hAnsiTheme="minorEastAsia"/>
          <w:color w:val="auto"/>
          <w:highlight w:val="none"/>
        </w:rPr>
        <w:t>2）</w:t>
      </w:r>
      <w:r>
        <w:rPr>
          <w:rFonts w:hint="eastAsia" w:cs="宋体" w:asciiTheme="minorEastAsia" w:hAnsiTheme="minorEastAsia"/>
          <w:color w:val="auto"/>
          <w:highlight w:val="none"/>
          <w:lang w:eastAsia="zh-CN"/>
        </w:rPr>
        <w:t>国联研究院</w:t>
      </w:r>
      <w:r>
        <w:rPr>
          <w:rFonts w:hint="eastAsia" w:cs="宋体" w:asciiTheme="minorEastAsia" w:hAnsiTheme="minorEastAsia"/>
          <w:color w:val="auto"/>
          <w:highlight w:val="none"/>
        </w:rPr>
        <w:t>综合采购项目供应商承诺书；</w:t>
      </w:r>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w:t>
      </w:r>
      <w:r>
        <w:rPr>
          <w:rFonts w:cs="宋体" w:asciiTheme="minorEastAsia" w:hAnsiTheme="minorEastAsia"/>
          <w:color w:val="auto"/>
          <w:highlight w:val="none"/>
        </w:rPr>
        <w:t>3）</w:t>
      </w:r>
      <w:r>
        <w:rPr>
          <w:rFonts w:hint="eastAsia" w:cs="宋体" w:asciiTheme="minorEastAsia" w:hAnsiTheme="minorEastAsia"/>
          <w:color w:val="auto"/>
          <w:highlight w:val="none"/>
        </w:rPr>
        <w:t>报价一览表；</w:t>
      </w:r>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（4）分项报价表；</w:t>
      </w:r>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（5</w:t>
      </w:r>
      <w:r>
        <w:rPr>
          <w:rFonts w:cs="宋体" w:asciiTheme="minorEastAsia" w:hAnsiTheme="minorEastAsia"/>
          <w:color w:val="auto"/>
          <w:highlight w:val="none"/>
        </w:rPr>
        <w:t>）</w:t>
      </w:r>
      <w:r>
        <w:rPr>
          <w:rFonts w:hint="eastAsia" w:cs="宋体" w:asciiTheme="minorEastAsia" w:hAnsiTheme="minorEastAsia"/>
          <w:color w:val="auto"/>
          <w:highlight w:val="none"/>
        </w:rPr>
        <w:t>法定代表人授权书；</w:t>
      </w:r>
    </w:p>
    <w:p>
      <w:pPr>
        <w:pStyle w:val="59"/>
        <w:spacing w:after="0" w:line="360" w:lineRule="auto"/>
        <w:rPr>
          <w:rFonts w:asciiTheme="minorEastAsia" w:hAnsiTheme="minorEastAsia"/>
          <w:color w:val="auto"/>
          <w:highlight w:val="none"/>
        </w:rPr>
      </w:pPr>
      <w:r>
        <w:rPr>
          <w:rFonts w:hint="eastAsia" w:cs="宋体" w:asciiTheme="minorEastAsia" w:hAnsiTheme="minorEastAsia"/>
          <w:color w:val="auto"/>
          <w:highlight w:val="none"/>
        </w:rPr>
        <w:t>（6</w:t>
      </w:r>
      <w:r>
        <w:rPr>
          <w:rFonts w:cs="宋体" w:asciiTheme="minorEastAsia" w:hAnsiTheme="minorEastAsia"/>
          <w:color w:val="auto"/>
          <w:highlight w:val="none"/>
        </w:rPr>
        <w:t>）</w:t>
      </w:r>
      <w:r>
        <w:rPr>
          <w:rFonts w:hint="eastAsia" w:asciiTheme="minorEastAsia" w:hAnsiTheme="minorEastAsia"/>
          <w:color w:val="auto"/>
          <w:highlight w:val="none"/>
        </w:rPr>
        <w:t>项目实施方案及服务承诺（</w:t>
      </w:r>
      <w:r>
        <w:rPr>
          <w:rFonts w:asciiTheme="minorEastAsia" w:hAnsiTheme="minorEastAsia"/>
          <w:color w:val="auto"/>
          <w:highlight w:val="none"/>
        </w:rPr>
        <w:t>按需</w:t>
      </w:r>
      <w:r>
        <w:rPr>
          <w:rFonts w:hint="eastAsia" w:asciiTheme="minorEastAsia" w:hAnsiTheme="minorEastAsia"/>
          <w:color w:val="auto"/>
          <w:highlight w:val="none"/>
        </w:rPr>
        <w:t>）；</w:t>
      </w:r>
    </w:p>
    <w:p>
      <w:pPr>
        <w:pStyle w:val="59"/>
        <w:spacing w:after="0" w:line="360" w:lineRule="auto"/>
        <w:rPr>
          <w:rFonts w:asciiTheme="minorEastAsia" w:hAnsiTheme="minorEastAsia"/>
          <w:color w:val="auto"/>
          <w:highlight w:val="none"/>
        </w:rPr>
      </w:pPr>
      <w:r>
        <w:rPr>
          <w:rFonts w:hint="eastAsia" w:asciiTheme="minorEastAsia" w:hAnsiTheme="minorEastAsia"/>
          <w:color w:val="auto"/>
          <w:highlight w:val="none"/>
        </w:rPr>
        <w:t>（</w:t>
      </w:r>
      <w:r>
        <w:rPr>
          <w:rFonts w:asciiTheme="minorEastAsia" w:hAnsiTheme="minorEastAsia"/>
          <w:color w:val="auto"/>
          <w:highlight w:val="none"/>
        </w:rPr>
        <w:t>7</w:t>
      </w:r>
      <w:r>
        <w:rPr>
          <w:rFonts w:hint="eastAsia" w:asciiTheme="minorEastAsia" w:hAnsiTheme="minorEastAsia"/>
          <w:color w:val="auto"/>
          <w:highlight w:val="none"/>
        </w:rPr>
        <w:t>）保密承诺函；</w:t>
      </w:r>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（8</w:t>
      </w:r>
      <w:r>
        <w:rPr>
          <w:rFonts w:cs="宋体" w:asciiTheme="minorEastAsia" w:hAnsiTheme="minorEastAsia"/>
          <w:color w:val="auto"/>
          <w:highlight w:val="none"/>
        </w:rPr>
        <w:t>）其他：</w:t>
      </w:r>
    </w:p>
    <w:p>
      <w:pPr>
        <w:pStyle w:val="59"/>
        <w:spacing w:after="0" w:line="360" w:lineRule="auto"/>
        <w:ind w:firstLine="240" w:firstLineChars="100"/>
        <w:rPr>
          <w:rFonts w:cs="宋体" w:asciiTheme="minorEastAsia" w:hAnsiTheme="minorEastAsia"/>
          <w:color w:val="auto"/>
          <w:highlight w:val="none"/>
        </w:rPr>
      </w:pPr>
      <w:r>
        <w:rPr>
          <w:rFonts w:cs="宋体" w:asciiTheme="minorEastAsia" w:hAnsiTheme="minorEastAsia"/>
          <w:color w:val="auto"/>
          <w:highlight w:val="none"/>
        </w:rPr>
        <w:t>1、</w:t>
      </w:r>
      <w:r>
        <w:rPr>
          <w:rFonts w:hint="eastAsia" w:cs="宋体" w:asciiTheme="minorEastAsia" w:hAnsiTheme="minorEastAsia"/>
          <w:color w:val="auto"/>
          <w:highlight w:val="none"/>
          <w:lang w:eastAsia="zh-CN"/>
        </w:rPr>
        <w:t>国联研究院</w:t>
      </w:r>
      <w:r>
        <w:rPr>
          <w:rFonts w:cs="宋体" w:asciiTheme="minorEastAsia" w:hAnsiTheme="minorEastAsia"/>
          <w:color w:val="auto"/>
          <w:highlight w:val="none"/>
        </w:rPr>
        <w:t>供应商信息收集表</w:t>
      </w:r>
    </w:p>
    <w:p>
      <w:pPr>
        <w:pStyle w:val="59"/>
        <w:spacing w:after="0" w:line="360" w:lineRule="auto"/>
        <w:ind w:firstLine="240" w:firstLineChars="100"/>
        <w:rPr>
          <w:rFonts w:cs="宋体" w:asciiTheme="minorEastAsia" w:hAnsiTheme="minorEastAsia"/>
          <w:color w:val="auto"/>
          <w:highlight w:val="none"/>
        </w:rPr>
      </w:pPr>
      <w:r>
        <w:rPr>
          <w:rFonts w:cs="宋体" w:asciiTheme="minorEastAsia" w:hAnsiTheme="minorEastAsia"/>
          <w:color w:val="auto"/>
          <w:highlight w:val="none"/>
        </w:rPr>
        <w:t>2、</w:t>
      </w:r>
      <w:r>
        <w:rPr>
          <w:rFonts w:hint="eastAsia" w:cs="宋体" w:asciiTheme="minorEastAsia" w:hAnsiTheme="minorEastAsia"/>
          <w:color w:val="auto"/>
          <w:highlight w:val="none"/>
        </w:rPr>
        <w:t>投标</w:t>
      </w:r>
      <w:r>
        <w:rPr>
          <w:rFonts w:cs="宋体" w:asciiTheme="minorEastAsia" w:hAnsiTheme="minorEastAsia"/>
          <w:color w:val="auto"/>
          <w:highlight w:val="none"/>
        </w:rPr>
        <w:t>人须知前附表所述的业绩要求证明文件</w:t>
      </w:r>
    </w:p>
    <w:p>
      <w:pPr>
        <w:pStyle w:val="59"/>
        <w:spacing w:after="0" w:line="360" w:lineRule="auto"/>
        <w:ind w:firstLine="240" w:firstLineChars="100"/>
        <w:rPr>
          <w:rFonts w:cs="宋体" w:asciiTheme="minorEastAsia" w:hAnsiTheme="minorEastAsia"/>
          <w:color w:val="auto"/>
          <w:highlight w:val="none"/>
        </w:rPr>
      </w:pPr>
      <w:r>
        <w:rPr>
          <w:rFonts w:hint="eastAsia" w:cs="宋体" w:asciiTheme="minorEastAsia" w:hAnsiTheme="minorEastAsia"/>
          <w:color w:val="auto"/>
          <w:highlight w:val="none"/>
        </w:rPr>
        <w:t>3、原厂商针对本项目的授权文件</w:t>
      </w:r>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（9</w:t>
      </w:r>
      <w:r>
        <w:rPr>
          <w:rFonts w:cs="宋体" w:asciiTheme="minorEastAsia" w:hAnsiTheme="minorEastAsia"/>
          <w:color w:val="auto"/>
          <w:highlight w:val="none"/>
        </w:rPr>
        <w:t>）投标人认为有必要提供的其他文件。</w:t>
      </w:r>
    </w:p>
    <w:p>
      <w:pPr>
        <w:pStyle w:val="59"/>
        <w:spacing w:after="0" w:line="360" w:lineRule="auto"/>
        <w:rPr>
          <w:rFonts w:cs="宋体" w:asciiTheme="minorEastAsia" w:hAnsiTheme="minorEastAsia"/>
          <w:color w:val="auto"/>
          <w:highlight w:val="none"/>
        </w:rPr>
      </w:pPr>
      <w:r>
        <w:rPr>
          <w:rFonts w:asciiTheme="minorEastAsia" w:hAnsiTheme="minorEastAsia"/>
          <w:bCs/>
          <w:color w:val="auto"/>
          <w:highlight w:val="none"/>
        </w:rPr>
        <w:t xml:space="preserve">2.3.2.2 </w:t>
      </w:r>
      <w:r>
        <w:rPr>
          <w:rFonts w:hint="eastAsia" w:cs="宋体" w:asciiTheme="minorEastAsia" w:hAnsiTheme="minorEastAsia"/>
          <w:color w:val="auto"/>
          <w:highlight w:val="none"/>
        </w:rPr>
        <w:t>投标文件应按本</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文件规定的格式和要求编制。投标文件内容及题目应符合</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文件的规定，表格可以按同样格式扩展。</w:t>
      </w:r>
    </w:p>
    <w:p>
      <w:pPr>
        <w:spacing w:line="360" w:lineRule="auto"/>
        <w:jc w:val="left"/>
        <w:rPr>
          <w:rFonts w:cs="Arial" w:asciiTheme="minorEastAsia" w:hAnsiTheme="minorEastAsia"/>
          <w:b/>
          <w:bCs/>
          <w:kern w:val="0"/>
          <w:sz w:val="24"/>
          <w:szCs w:val="24"/>
          <w:highlight w:val="none"/>
        </w:rPr>
      </w:pPr>
      <w:r>
        <w:rPr>
          <w:rFonts w:cs="Arial" w:asciiTheme="minorEastAsia" w:hAnsiTheme="minorEastAsia"/>
          <w:b/>
          <w:bCs/>
          <w:kern w:val="0"/>
          <w:sz w:val="24"/>
          <w:szCs w:val="24"/>
          <w:highlight w:val="none"/>
        </w:rPr>
        <w:t>2.3.3</w:t>
      </w:r>
      <w:r>
        <w:rPr>
          <w:rFonts w:hint="eastAsia" w:cs="Arial" w:asciiTheme="minorEastAsia" w:hAnsiTheme="minorEastAsia"/>
          <w:b/>
          <w:bCs/>
          <w:kern w:val="0"/>
          <w:sz w:val="24"/>
          <w:szCs w:val="24"/>
          <w:highlight w:val="none"/>
          <w:lang w:val="en-US" w:eastAsia="zh-CN"/>
        </w:rPr>
        <w:t xml:space="preserve"> </w:t>
      </w:r>
      <w:r>
        <w:rPr>
          <w:rFonts w:cs="Arial" w:asciiTheme="minorEastAsia" w:hAnsiTheme="minorEastAsia"/>
          <w:b/>
          <w:bCs/>
          <w:kern w:val="0"/>
          <w:sz w:val="24"/>
          <w:szCs w:val="24"/>
          <w:highlight w:val="none"/>
        </w:rPr>
        <w:t>投标文件有效期</w:t>
      </w:r>
    </w:p>
    <w:p>
      <w:pPr>
        <w:spacing w:line="360" w:lineRule="auto"/>
        <w:jc w:val="left"/>
        <w:rPr>
          <w:rFonts w:cs="Arial" w:asciiTheme="minorEastAsia" w:hAnsiTheme="minorEastAsia"/>
          <w:b/>
          <w:bCs/>
          <w:kern w:val="0"/>
          <w:sz w:val="24"/>
          <w:szCs w:val="24"/>
          <w:highlight w:val="none"/>
        </w:rPr>
      </w:pPr>
      <w:r>
        <w:rPr>
          <w:rFonts w:hint="eastAsia" w:cs="Arial" w:asciiTheme="minorEastAsia" w:hAnsiTheme="minorEastAsia"/>
          <w:b/>
          <w:bCs/>
          <w:kern w:val="0"/>
          <w:sz w:val="24"/>
          <w:szCs w:val="24"/>
          <w:highlight w:val="none"/>
        </w:rPr>
        <w:t>投标文件的有效期从递交投标文件的截止日期起</w:t>
      </w:r>
      <w:r>
        <w:rPr>
          <w:rFonts w:cs="Arial" w:asciiTheme="minorEastAsia" w:hAnsiTheme="minorEastAsia"/>
          <w:b/>
          <w:bCs/>
          <w:kern w:val="0"/>
          <w:sz w:val="24"/>
          <w:szCs w:val="24"/>
          <w:highlight w:val="none"/>
        </w:rPr>
        <w:t>90天内均有效。</w:t>
      </w:r>
    </w:p>
    <w:p>
      <w:pPr>
        <w:spacing w:line="360" w:lineRule="auto"/>
        <w:jc w:val="left"/>
        <w:rPr>
          <w:rFonts w:cs="宋体" w:asciiTheme="minorEastAsia" w:hAnsiTheme="minorEastAsia"/>
          <w:b/>
          <w:kern w:val="0"/>
          <w:sz w:val="24"/>
          <w:szCs w:val="24"/>
          <w:highlight w:val="none"/>
        </w:rPr>
      </w:pPr>
      <w:r>
        <w:rPr>
          <w:rFonts w:cs="Arial" w:asciiTheme="minorEastAsia" w:hAnsiTheme="minorEastAsia"/>
          <w:b/>
          <w:bCs/>
          <w:kern w:val="0"/>
          <w:sz w:val="24"/>
          <w:szCs w:val="24"/>
          <w:highlight w:val="none"/>
        </w:rPr>
        <w:t>2.3.4</w:t>
      </w:r>
      <w:r>
        <w:rPr>
          <w:rFonts w:hint="eastAsia" w:cs="Arial" w:asciiTheme="minorEastAsia" w:hAnsiTheme="minorEastAsia"/>
          <w:b/>
          <w:bCs/>
          <w:kern w:val="0"/>
          <w:sz w:val="24"/>
          <w:szCs w:val="24"/>
          <w:highlight w:val="none"/>
          <w:lang w:val="en-US" w:eastAsia="zh-CN"/>
        </w:rPr>
        <w:t xml:space="preserve"> </w:t>
      </w:r>
      <w:r>
        <w:rPr>
          <w:rFonts w:cs="Arial" w:asciiTheme="minorEastAsia" w:hAnsiTheme="minorEastAsia"/>
          <w:b/>
          <w:bCs/>
          <w:kern w:val="0"/>
          <w:sz w:val="24"/>
          <w:szCs w:val="24"/>
          <w:highlight w:val="none"/>
        </w:rPr>
        <w:t>投标文件</w:t>
      </w:r>
      <w:r>
        <w:rPr>
          <w:rFonts w:hint="eastAsia" w:cs="宋体" w:asciiTheme="minorEastAsia" w:hAnsiTheme="minorEastAsia"/>
          <w:b/>
          <w:kern w:val="0"/>
          <w:sz w:val="24"/>
          <w:szCs w:val="24"/>
          <w:highlight w:val="none"/>
        </w:rPr>
        <w:t>的要求</w:t>
      </w:r>
    </w:p>
    <w:p>
      <w:pPr>
        <w:pStyle w:val="59"/>
        <w:spacing w:after="0" w:line="360" w:lineRule="auto"/>
        <w:rPr>
          <w:rFonts w:cs="宋体" w:asciiTheme="minorEastAsia" w:hAnsiTheme="minorEastAsia"/>
          <w:color w:val="auto"/>
          <w:highlight w:val="none"/>
        </w:rPr>
      </w:pPr>
      <w:r>
        <w:rPr>
          <w:rFonts w:asciiTheme="minorEastAsia" w:hAnsiTheme="minorEastAsia"/>
          <w:bCs/>
          <w:color w:val="auto"/>
          <w:highlight w:val="none"/>
        </w:rPr>
        <w:t xml:space="preserve">2.3.4.1 </w:t>
      </w:r>
      <w:r>
        <w:rPr>
          <w:rFonts w:hint="eastAsia" w:cs="宋体" w:asciiTheme="minorEastAsia" w:hAnsiTheme="minorEastAsia"/>
          <w:color w:val="auto"/>
          <w:highlight w:val="none"/>
        </w:rPr>
        <w:t>每份投标文件应在封面清晰地注明</w:t>
      </w:r>
      <w:r>
        <w:rPr>
          <w:rFonts w:hint="eastAsia"/>
          <w:highlight w:val="none"/>
        </w:rPr>
        <w:t>“投标文件-资质文件”、“投标文件-正本”、“投标文件-副本”</w:t>
      </w:r>
      <w:r>
        <w:rPr>
          <w:rFonts w:hint="eastAsia" w:cs="宋体" w:asciiTheme="minorEastAsia" w:hAnsiTheme="minorEastAsia"/>
          <w:color w:val="auto"/>
          <w:highlight w:val="none"/>
        </w:rPr>
        <w:t>、</w:t>
      </w:r>
      <w:r>
        <w:rPr>
          <w:rFonts w:hint="eastAsia" w:asciiTheme="minorEastAsia" w:hAnsiTheme="minorEastAsia"/>
          <w:bCs/>
          <w:color w:val="auto"/>
          <w:highlight w:val="none"/>
        </w:rPr>
        <w:t>“</w:t>
      </w:r>
      <w:r>
        <w:rPr>
          <w:rFonts w:hint="eastAsia" w:cs="宋体" w:asciiTheme="minorEastAsia" w:hAnsiTheme="minorEastAsia"/>
          <w:color w:val="auto"/>
          <w:highlight w:val="none"/>
        </w:rPr>
        <w:t>项目的名称</w:t>
      </w:r>
      <w:r>
        <w:rPr>
          <w:rFonts w:hint="eastAsia" w:asciiTheme="minorEastAsia" w:hAnsiTheme="minorEastAsia"/>
          <w:bCs/>
          <w:color w:val="auto"/>
          <w:highlight w:val="none"/>
        </w:rPr>
        <w:t>”</w:t>
      </w:r>
      <w:r>
        <w:rPr>
          <w:rFonts w:hint="eastAsia" w:cs="宋体" w:asciiTheme="minorEastAsia" w:hAnsiTheme="minorEastAsia"/>
          <w:color w:val="auto"/>
          <w:highlight w:val="none"/>
        </w:rPr>
        <w:t>、</w:t>
      </w:r>
      <w:r>
        <w:rPr>
          <w:rFonts w:hint="eastAsia" w:asciiTheme="minorEastAsia" w:hAnsiTheme="minorEastAsia"/>
          <w:bCs/>
          <w:color w:val="auto"/>
          <w:highlight w:val="none"/>
        </w:rPr>
        <w:t>“</w:t>
      </w:r>
      <w:r>
        <w:rPr>
          <w:rFonts w:hint="eastAsia" w:cs="宋体" w:asciiTheme="minorEastAsia" w:hAnsiTheme="minorEastAsia"/>
          <w:color w:val="auto"/>
          <w:highlight w:val="none"/>
        </w:rPr>
        <w:t>投标人名称</w:t>
      </w:r>
      <w:r>
        <w:rPr>
          <w:rFonts w:hint="eastAsia" w:asciiTheme="minorEastAsia" w:hAnsiTheme="minorEastAsia"/>
          <w:bCs/>
          <w:color w:val="auto"/>
          <w:highlight w:val="none"/>
        </w:rPr>
        <w:t>”</w:t>
      </w:r>
      <w:r>
        <w:rPr>
          <w:rFonts w:hint="eastAsia" w:cs="宋体" w:asciiTheme="minorEastAsia" w:hAnsiTheme="minorEastAsia"/>
          <w:color w:val="auto"/>
          <w:highlight w:val="none"/>
        </w:rPr>
        <w:t>等印记，正本与副本存在差异的，以正本为准。</w:t>
      </w:r>
    </w:p>
    <w:p>
      <w:pPr>
        <w:pStyle w:val="59"/>
        <w:spacing w:after="0" w:line="360" w:lineRule="auto"/>
        <w:rPr>
          <w:rFonts w:cs="宋体" w:asciiTheme="minorEastAsia" w:hAnsiTheme="minorEastAsia"/>
          <w:color w:val="auto"/>
          <w:highlight w:val="none"/>
        </w:rPr>
      </w:pPr>
      <w:r>
        <w:rPr>
          <w:rFonts w:asciiTheme="minorEastAsia" w:hAnsiTheme="minorEastAsia"/>
          <w:bCs/>
          <w:color w:val="auto"/>
          <w:highlight w:val="none"/>
        </w:rPr>
        <w:t>2.3.4.2</w:t>
      </w:r>
      <w:r>
        <w:rPr>
          <w:rFonts w:hint="eastAsia" w:cs="宋体" w:asciiTheme="minorEastAsia" w:hAnsiTheme="minorEastAsia"/>
          <w:color w:val="auto"/>
          <w:highlight w:val="none"/>
        </w:rPr>
        <w:t>投标文件的正本和副本应根据</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文件要求经投标人法定代表人或授权代表签字并盖章。如果是由授权代表签名，则应在投标文件内附有授权委托书。</w:t>
      </w:r>
    </w:p>
    <w:p>
      <w:pPr>
        <w:pStyle w:val="59"/>
        <w:spacing w:after="0" w:line="360" w:lineRule="auto"/>
        <w:rPr>
          <w:rFonts w:asciiTheme="minorEastAsia" w:hAnsiTheme="minorEastAsia"/>
          <w:bCs/>
          <w:color w:val="auto"/>
          <w:highlight w:val="none"/>
        </w:rPr>
      </w:pPr>
      <w:r>
        <w:rPr>
          <w:rFonts w:asciiTheme="minorEastAsia" w:hAnsiTheme="minorEastAsia"/>
          <w:bCs/>
          <w:color w:val="auto"/>
          <w:highlight w:val="none"/>
        </w:rPr>
        <w:t>2.3.4.3投标文件不得有字行间的书写、涂改、增删或在正文外的页头、页尾、页边的书写。对投标人必须在投标文件上改正的错误应由其法定代表人或授权代表签字并加盖公章。</w:t>
      </w:r>
    </w:p>
    <w:p>
      <w:pPr>
        <w:spacing w:line="360" w:lineRule="auto"/>
        <w:jc w:val="left"/>
        <w:rPr>
          <w:rFonts w:cs="Arial" w:asciiTheme="minorEastAsia" w:hAnsiTheme="minorEastAsia"/>
          <w:bCs/>
          <w:kern w:val="0"/>
          <w:sz w:val="24"/>
          <w:szCs w:val="24"/>
          <w:highlight w:val="none"/>
        </w:rPr>
      </w:pPr>
      <w:r>
        <w:rPr>
          <w:rFonts w:cs="Arial" w:asciiTheme="minorEastAsia" w:hAnsiTheme="minorEastAsia"/>
          <w:bCs/>
          <w:kern w:val="0"/>
          <w:sz w:val="24"/>
          <w:szCs w:val="24"/>
          <w:highlight w:val="none"/>
        </w:rPr>
        <w:t>2.3.4.4</w:t>
      </w:r>
      <w:r>
        <w:rPr>
          <w:rFonts w:hint="eastAsia" w:cs="Arial" w:asciiTheme="minorEastAsia" w:hAnsiTheme="minorEastAsia"/>
          <w:bCs/>
          <w:kern w:val="0"/>
          <w:sz w:val="24"/>
          <w:szCs w:val="24"/>
          <w:highlight w:val="none"/>
        </w:rPr>
        <w:t>营业执照、开户许可证、法人授权书、供应商承诺书、身份证正反面复印件须单独装袋密封在一起，方便开启</w:t>
      </w:r>
      <w:r>
        <w:rPr>
          <w:rFonts w:cs="Arial" w:asciiTheme="minorEastAsia" w:hAnsiTheme="minorEastAsia"/>
          <w:bCs/>
          <w:kern w:val="0"/>
          <w:sz w:val="24"/>
          <w:szCs w:val="24"/>
          <w:highlight w:val="none"/>
        </w:rPr>
        <w:t>。其它投标文件（正副本）统一装袋密封。封口处应有法定代表人或授权代表的签字与投标人公章。封皮上应写明项目名称、投标人名称、地址，并注明“内部</w:t>
      </w:r>
      <w:r>
        <w:rPr>
          <w:rFonts w:hint="eastAsia" w:cs="Arial" w:asciiTheme="minorEastAsia" w:hAnsiTheme="minorEastAsia"/>
          <w:bCs/>
          <w:kern w:val="0"/>
          <w:sz w:val="24"/>
          <w:szCs w:val="24"/>
          <w:highlight w:val="none"/>
          <w:lang w:eastAsia="zh-CN"/>
        </w:rPr>
        <w:t>议标</w:t>
      </w:r>
      <w:r>
        <w:rPr>
          <w:rFonts w:cs="Arial" w:asciiTheme="minorEastAsia" w:hAnsiTheme="minorEastAsia"/>
          <w:bCs/>
          <w:kern w:val="0"/>
          <w:sz w:val="24"/>
          <w:szCs w:val="24"/>
          <w:highlight w:val="none"/>
        </w:rPr>
        <w:t>会议时启封”字样。</w:t>
      </w:r>
    </w:p>
    <w:p>
      <w:pPr>
        <w:spacing w:line="360" w:lineRule="auto"/>
        <w:ind w:firstLine="480"/>
        <w:jc w:val="left"/>
        <w:rPr>
          <w:rFonts w:asciiTheme="minorEastAsia" w:hAnsiTheme="minorEastAsia"/>
          <w:szCs w:val="21"/>
          <w:highlight w:val="none"/>
        </w:rPr>
      </w:pPr>
      <w:r>
        <w:rPr>
          <w:rFonts w:hint="eastAsia" w:cs="Arial" w:asciiTheme="minorEastAsia" w:hAnsiTheme="minorEastAsia"/>
          <w:bCs/>
          <w:kern w:val="0"/>
          <w:sz w:val="24"/>
          <w:szCs w:val="24"/>
          <w:highlight w:val="none"/>
        </w:rPr>
        <w:t>如投标人未按上述要求密封及加写相关字样，</w:t>
      </w:r>
      <w:r>
        <w:rPr>
          <w:rFonts w:hint="eastAsia" w:cs="Arial" w:asciiTheme="minorEastAsia" w:hAnsiTheme="minorEastAsia"/>
          <w:bCs/>
          <w:kern w:val="0"/>
          <w:sz w:val="24"/>
          <w:szCs w:val="24"/>
          <w:highlight w:val="none"/>
          <w:lang w:eastAsia="zh-CN"/>
        </w:rPr>
        <w:t>国联研究院</w:t>
      </w:r>
      <w:r>
        <w:rPr>
          <w:rFonts w:hint="eastAsia" w:cs="Arial" w:asciiTheme="minorEastAsia" w:hAnsiTheme="minorEastAsia"/>
          <w:bCs/>
          <w:kern w:val="0"/>
          <w:sz w:val="24"/>
          <w:szCs w:val="24"/>
          <w:highlight w:val="none"/>
        </w:rPr>
        <w:t>对投标文件的误投和提前启封免于责任，对由此造成提前开封的投标文件，</w:t>
      </w:r>
      <w:r>
        <w:rPr>
          <w:rFonts w:hint="eastAsia" w:cs="Arial" w:asciiTheme="minorEastAsia" w:hAnsiTheme="minorEastAsia"/>
          <w:bCs/>
          <w:kern w:val="0"/>
          <w:sz w:val="24"/>
          <w:szCs w:val="24"/>
          <w:highlight w:val="none"/>
          <w:lang w:eastAsia="zh-CN"/>
        </w:rPr>
        <w:t>国联研究院</w:t>
      </w:r>
      <w:r>
        <w:rPr>
          <w:rFonts w:hint="eastAsia" w:cs="Arial" w:asciiTheme="minorEastAsia" w:hAnsiTheme="minorEastAsia"/>
          <w:bCs/>
          <w:kern w:val="0"/>
          <w:sz w:val="24"/>
          <w:szCs w:val="24"/>
          <w:highlight w:val="none"/>
        </w:rPr>
        <w:t>有权予以拒收。</w:t>
      </w:r>
    </w:p>
    <w:p>
      <w:pPr>
        <w:spacing w:line="360" w:lineRule="auto"/>
        <w:rPr>
          <w:rFonts w:asciiTheme="minorEastAsia" w:hAnsiTheme="minorEastAsia"/>
          <w:b/>
          <w:sz w:val="28"/>
          <w:szCs w:val="28"/>
          <w:highlight w:val="none"/>
        </w:rPr>
      </w:pPr>
      <w:r>
        <w:rPr>
          <w:rFonts w:asciiTheme="minorEastAsia" w:hAnsiTheme="minorEastAsia"/>
          <w:b/>
          <w:sz w:val="28"/>
          <w:szCs w:val="28"/>
          <w:highlight w:val="none"/>
        </w:rPr>
        <w:t>2.</w:t>
      </w:r>
      <w:r>
        <w:rPr>
          <w:rFonts w:hint="eastAsia" w:asciiTheme="minorEastAsia" w:hAnsiTheme="minorEastAsia"/>
          <w:b/>
          <w:sz w:val="28"/>
          <w:szCs w:val="28"/>
          <w:highlight w:val="none"/>
          <w:lang w:val="en-US" w:eastAsia="zh-CN"/>
        </w:rPr>
        <w:t xml:space="preserve">4 </w:t>
      </w:r>
      <w:r>
        <w:rPr>
          <w:rFonts w:asciiTheme="minorEastAsia" w:hAnsiTheme="minorEastAsia"/>
          <w:b/>
          <w:sz w:val="28"/>
          <w:szCs w:val="28"/>
          <w:highlight w:val="none"/>
        </w:rPr>
        <w:t>投标文件的递交</w:t>
      </w:r>
    </w:p>
    <w:p>
      <w:pPr>
        <w:spacing w:line="360" w:lineRule="auto"/>
        <w:rPr>
          <w:rFonts w:asciiTheme="minorEastAsia" w:hAnsiTheme="minorEastAsia"/>
          <w:b/>
          <w:sz w:val="24"/>
          <w:szCs w:val="24"/>
          <w:highlight w:val="none"/>
        </w:rPr>
      </w:pPr>
      <w:r>
        <w:rPr>
          <w:rFonts w:asciiTheme="minorEastAsia" w:hAnsiTheme="minorEastAsia"/>
          <w:b/>
          <w:sz w:val="24"/>
          <w:szCs w:val="24"/>
          <w:highlight w:val="none"/>
        </w:rPr>
        <w:t>2.</w:t>
      </w:r>
      <w:r>
        <w:rPr>
          <w:rFonts w:hint="eastAsia" w:asciiTheme="minorEastAsia" w:hAnsiTheme="minorEastAsia"/>
          <w:b/>
          <w:sz w:val="24"/>
          <w:szCs w:val="24"/>
          <w:highlight w:val="none"/>
          <w:lang w:val="en-US" w:eastAsia="zh-CN"/>
        </w:rPr>
        <w:t>4</w:t>
      </w:r>
      <w:r>
        <w:rPr>
          <w:rFonts w:asciiTheme="minorEastAsia" w:hAnsiTheme="minorEastAsia"/>
          <w:b/>
          <w:sz w:val="24"/>
          <w:szCs w:val="24"/>
          <w:highlight w:val="none"/>
        </w:rPr>
        <w:t>.1</w:t>
      </w:r>
      <w:r>
        <w:rPr>
          <w:rFonts w:hint="eastAsia" w:asciiTheme="minorEastAsia" w:hAnsiTheme="minorEastAsia"/>
          <w:b/>
          <w:sz w:val="24"/>
          <w:szCs w:val="24"/>
          <w:highlight w:val="none"/>
          <w:lang w:val="en-US" w:eastAsia="zh-CN"/>
        </w:rPr>
        <w:t xml:space="preserve"> </w:t>
      </w:r>
      <w:r>
        <w:rPr>
          <w:rFonts w:asciiTheme="minorEastAsia" w:hAnsiTheme="minorEastAsia"/>
          <w:b/>
          <w:sz w:val="24"/>
          <w:szCs w:val="24"/>
          <w:highlight w:val="none"/>
        </w:rPr>
        <w:t>递交</w:t>
      </w:r>
      <w:r>
        <w:rPr>
          <w:rFonts w:hint="eastAsia" w:asciiTheme="minorEastAsia" w:hAnsiTheme="minorEastAsia"/>
          <w:b/>
          <w:sz w:val="24"/>
          <w:szCs w:val="24"/>
          <w:highlight w:val="none"/>
        </w:rPr>
        <w:t>投标文件的截止时间</w:t>
      </w:r>
    </w:p>
    <w:p>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所有的投标文件应按照</w:t>
      </w:r>
      <w:r>
        <w:rPr>
          <w:rFonts w:hint="eastAsia" w:asciiTheme="minorEastAsia" w:hAnsiTheme="minorEastAsia"/>
          <w:sz w:val="24"/>
          <w:szCs w:val="24"/>
          <w:highlight w:val="none"/>
          <w:lang w:eastAsia="zh-CN"/>
        </w:rPr>
        <w:t>议标</w:t>
      </w:r>
      <w:r>
        <w:rPr>
          <w:rFonts w:hint="eastAsia" w:asciiTheme="minorEastAsia" w:hAnsiTheme="minorEastAsia"/>
          <w:sz w:val="24"/>
          <w:szCs w:val="24"/>
          <w:highlight w:val="none"/>
        </w:rPr>
        <w:t>文件前附表规定的时间、地点递交。</w:t>
      </w:r>
    </w:p>
    <w:p>
      <w:pPr>
        <w:spacing w:line="360" w:lineRule="auto"/>
        <w:rPr>
          <w:rFonts w:asciiTheme="minorEastAsia" w:hAnsiTheme="minorEastAsia"/>
          <w:b/>
          <w:sz w:val="24"/>
          <w:szCs w:val="24"/>
          <w:highlight w:val="none"/>
        </w:rPr>
      </w:pPr>
      <w:r>
        <w:rPr>
          <w:rFonts w:asciiTheme="minorEastAsia" w:hAnsiTheme="minorEastAsia"/>
          <w:b/>
          <w:sz w:val="24"/>
          <w:szCs w:val="24"/>
          <w:highlight w:val="none"/>
        </w:rPr>
        <w:t>2.</w:t>
      </w:r>
      <w:r>
        <w:rPr>
          <w:rFonts w:hint="eastAsia" w:asciiTheme="minorEastAsia" w:hAnsiTheme="minorEastAsia"/>
          <w:b/>
          <w:sz w:val="24"/>
          <w:szCs w:val="24"/>
          <w:highlight w:val="none"/>
          <w:lang w:val="en-US" w:eastAsia="zh-CN"/>
        </w:rPr>
        <w:t>4</w:t>
      </w:r>
      <w:r>
        <w:rPr>
          <w:rFonts w:asciiTheme="minorEastAsia" w:hAnsiTheme="minorEastAsia"/>
          <w:b/>
          <w:sz w:val="24"/>
          <w:szCs w:val="24"/>
          <w:highlight w:val="none"/>
        </w:rPr>
        <w:t>.2</w:t>
      </w:r>
      <w:r>
        <w:rPr>
          <w:rFonts w:hint="eastAsia" w:asciiTheme="minorEastAsia" w:hAnsiTheme="minorEastAsia"/>
          <w:b/>
          <w:sz w:val="24"/>
          <w:szCs w:val="24"/>
          <w:highlight w:val="none"/>
          <w:lang w:val="en-US" w:eastAsia="zh-CN"/>
        </w:rPr>
        <w:t xml:space="preserve"> </w:t>
      </w:r>
      <w:r>
        <w:rPr>
          <w:rFonts w:hint="eastAsia" w:asciiTheme="minorEastAsia" w:hAnsiTheme="minorEastAsia"/>
          <w:b/>
          <w:sz w:val="24"/>
          <w:szCs w:val="24"/>
          <w:highlight w:val="none"/>
        </w:rPr>
        <w:t>迟交的投标文件</w:t>
      </w:r>
    </w:p>
    <w:p>
      <w:pPr>
        <w:spacing w:line="360" w:lineRule="auto"/>
        <w:rPr>
          <w:rFonts w:hint="eastAsia" w:asciiTheme="minorEastAsia" w:hAnsiTheme="minorEastAsia"/>
          <w:sz w:val="24"/>
          <w:szCs w:val="24"/>
          <w:highlight w:val="none"/>
        </w:rPr>
      </w:pPr>
      <w:r>
        <w:rPr>
          <w:rFonts w:hint="eastAsia" w:asciiTheme="minorEastAsia" w:hAnsiTheme="minorEastAsia"/>
          <w:sz w:val="24"/>
          <w:szCs w:val="24"/>
          <w:highlight w:val="none"/>
        </w:rPr>
        <w:t>递交截止日之后递交的任何投标文件将被拒收。</w:t>
      </w:r>
    </w:p>
    <w:p>
      <w:pPr>
        <w:spacing w:line="360" w:lineRule="auto"/>
        <w:rPr>
          <w:rFonts w:hint="eastAsia" w:asciiTheme="minorEastAsia" w:hAnsiTheme="minorEastAsia"/>
          <w:b/>
          <w:sz w:val="24"/>
          <w:szCs w:val="24"/>
          <w:highlight w:val="none"/>
          <w:lang w:val="en-US" w:eastAsia="zh-CN"/>
        </w:rPr>
      </w:pPr>
      <w:r>
        <w:rPr>
          <w:rFonts w:hint="eastAsia" w:asciiTheme="minorEastAsia" w:hAnsiTheme="minorEastAsia"/>
          <w:b/>
          <w:sz w:val="24"/>
          <w:szCs w:val="24"/>
          <w:highlight w:val="none"/>
          <w:lang w:val="en-US" w:eastAsia="zh-CN"/>
        </w:rPr>
        <w:t>2.4.3 投标文件数量</w:t>
      </w:r>
    </w:p>
    <w:p>
      <w:pPr>
        <w:spacing w:line="360" w:lineRule="auto"/>
        <w:rPr>
          <w:rFonts w:hint="default"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取得三家及以上投标人的投标文件方可进行议标评审，不足三家的，酌情延长投标文件提交截止时间，该情况不适用于条款2.4.2。</w:t>
      </w:r>
    </w:p>
    <w:p>
      <w:pPr>
        <w:spacing w:line="360" w:lineRule="auto"/>
        <w:jc w:val="left"/>
        <w:rPr>
          <w:rFonts w:cs="Arial" w:asciiTheme="minorEastAsia" w:hAnsiTheme="minorEastAsia"/>
          <w:b/>
          <w:bCs/>
          <w:kern w:val="0"/>
          <w:sz w:val="28"/>
          <w:szCs w:val="28"/>
          <w:highlight w:val="none"/>
        </w:rPr>
      </w:pPr>
      <w:r>
        <w:rPr>
          <w:rFonts w:asciiTheme="minorEastAsia" w:hAnsiTheme="minorEastAsia"/>
          <w:b/>
          <w:sz w:val="28"/>
          <w:szCs w:val="28"/>
          <w:highlight w:val="none"/>
        </w:rPr>
        <w:t>2.</w:t>
      </w:r>
      <w:r>
        <w:rPr>
          <w:rFonts w:hint="eastAsia" w:asciiTheme="minorEastAsia" w:hAnsiTheme="minorEastAsia"/>
          <w:b/>
          <w:sz w:val="28"/>
          <w:szCs w:val="28"/>
          <w:highlight w:val="none"/>
          <w:lang w:val="en-US" w:eastAsia="zh-CN"/>
        </w:rPr>
        <w:t xml:space="preserve">5 </w:t>
      </w:r>
      <w:r>
        <w:rPr>
          <w:rFonts w:hint="eastAsia" w:cs="宋体" w:asciiTheme="minorEastAsia" w:hAnsiTheme="minorEastAsia"/>
          <w:b/>
          <w:sz w:val="28"/>
          <w:szCs w:val="28"/>
          <w:highlight w:val="none"/>
        </w:rPr>
        <w:t>评审</w:t>
      </w:r>
    </w:p>
    <w:p>
      <w:pPr>
        <w:pStyle w:val="59"/>
        <w:spacing w:after="0" w:line="360" w:lineRule="auto"/>
        <w:outlineLvl w:val="0"/>
        <w:rPr>
          <w:rFonts w:cs="宋体" w:asciiTheme="minorEastAsia" w:hAnsiTheme="minorEastAsia"/>
          <w:b/>
          <w:color w:val="auto"/>
          <w:highlight w:val="none"/>
        </w:rPr>
      </w:pPr>
      <w:bookmarkStart w:id="32" w:name="_Toc389642108"/>
      <w:bookmarkStart w:id="33" w:name="_Toc389723657"/>
      <w:bookmarkStart w:id="34" w:name="_Toc389642978"/>
      <w:bookmarkStart w:id="35" w:name="_Toc389679604"/>
      <w:bookmarkStart w:id="36" w:name="_Toc427665293"/>
      <w:r>
        <w:rPr>
          <w:rFonts w:asciiTheme="minorEastAsia" w:hAnsiTheme="minorEastAsia"/>
          <w:b/>
          <w:bCs/>
          <w:color w:val="auto"/>
          <w:highlight w:val="none"/>
        </w:rPr>
        <w:t>2.</w:t>
      </w:r>
      <w:r>
        <w:rPr>
          <w:rFonts w:hint="eastAsia" w:asciiTheme="minorEastAsia" w:hAnsiTheme="minorEastAsia"/>
          <w:b/>
          <w:bCs/>
          <w:color w:val="auto"/>
          <w:highlight w:val="none"/>
          <w:lang w:val="en-US" w:eastAsia="zh-CN"/>
        </w:rPr>
        <w:t>5</w:t>
      </w:r>
      <w:r>
        <w:rPr>
          <w:rFonts w:asciiTheme="minorEastAsia" w:hAnsiTheme="minorEastAsia"/>
          <w:b/>
          <w:bCs/>
          <w:color w:val="auto"/>
          <w:highlight w:val="none"/>
        </w:rPr>
        <w:t>.1</w:t>
      </w:r>
      <w:r>
        <w:rPr>
          <w:rFonts w:hint="eastAsia" w:asciiTheme="minorEastAsia" w:hAnsiTheme="minorEastAsia"/>
          <w:b/>
          <w:bCs/>
          <w:color w:val="auto"/>
          <w:highlight w:val="none"/>
          <w:lang w:val="en-US" w:eastAsia="zh-CN"/>
        </w:rPr>
        <w:t xml:space="preserve"> </w:t>
      </w:r>
      <w:r>
        <w:rPr>
          <w:rFonts w:hint="eastAsia" w:cs="宋体" w:asciiTheme="minorEastAsia" w:hAnsiTheme="minorEastAsia"/>
          <w:b/>
          <w:color w:val="auto"/>
          <w:highlight w:val="none"/>
        </w:rPr>
        <w:t>评审委员会</w:t>
      </w:r>
      <w:bookmarkEnd w:id="32"/>
      <w:bookmarkEnd w:id="33"/>
      <w:bookmarkEnd w:id="34"/>
      <w:bookmarkEnd w:id="35"/>
      <w:bookmarkEnd w:id="36"/>
    </w:p>
    <w:p>
      <w:pPr>
        <w:pStyle w:val="59"/>
        <w:spacing w:after="0" w:line="360" w:lineRule="auto"/>
        <w:rPr>
          <w:rFonts w:cs="宋体" w:asciiTheme="minorEastAsia" w:hAnsiTheme="minorEastAsia"/>
          <w:color w:val="auto"/>
          <w:highlight w:val="none"/>
        </w:rPr>
      </w:pPr>
      <w:r>
        <w:rPr>
          <w:rFonts w:cs="宋体" w:asciiTheme="minorEastAsia" w:hAnsiTheme="minorEastAsia"/>
          <w:color w:val="auto"/>
          <w:highlight w:val="none"/>
        </w:rPr>
        <w:t>2.</w:t>
      </w:r>
      <w:r>
        <w:rPr>
          <w:rFonts w:hint="eastAsia" w:cs="宋体" w:asciiTheme="minorEastAsia" w:hAnsiTheme="minorEastAsia"/>
          <w:color w:val="auto"/>
          <w:highlight w:val="none"/>
          <w:lang w:val="en-US" w:eastAsia="zh-CN"/>
        </w:rPr>
        <w:t>5</w:t>
      </w:r>
      <w:r>
        <w:rPr>
          <w:rFonts w:cs="宋体" w:asciiTheme="minorEastAsia" w:hAnsiTheme="minorEastAsia"/>
          <w:color w:val="auto"/>
          <w:highlight w:val="none"/>
        </w:rPr>
        <w:t>.1.1评审委员会的组成。</w:t>
      </w:r>
      <w:r>
        <w:rPr>
          <w:rFonts w:hint="eastAsia" w:cs="宋体" w:asciiTheme="minorEastAsia" w:hAnsiTheme="minorEastAsia"/>
          <w:color w:val="auto"/>
          <w:highlight w:val="none"/>
          <w:lang w:eastAsia="zh-CN"/>
        </w:rPr>
        <w:t>国联研究院</w:t>
      </w:r>
      <w:r>
        <w:rPr>
          <w:rFonts w:cs="宋体" w:asciiTheme="minorEastAsia" w:hAnsiTheme="minorEastAsia"/>
          <w:color w:val="auto"/>
          <w:highlight w:val="none"/>
        </w:rPr>
        <w:t>组织有关方面的专业人士组成</w:t>
      </w:r>
      <w:r>
        <w:rPr>
          <w:rFonts w:hint="eastAsia" w:cs="宋体" w:asciiTheme="minorEastAsia" w:hAnsiTheme="minorEastAsia"/>
          <w:color w:val="auto"/>
          <w:highlight w:val="none"/>
          <w:lang w:val="en-US" w:eastAsia="zh-CN"/>
        </w:rPr>
        <w:t>5</w:t>
      </w:r>
      <w:r>
        <w:rPr>
          <w:rFonts w:hint="eastAsia" w:cs="宋体" w:asciiTheme="minorEastAsia" w:hAnsiTheme="minorEastAsia"/>
          <w:color w:val="auto"/>
          <w:highlight w:val="none"/>
        </w:rPr>
        <w:t>人以上单数的评审委员会</w:t>
      </w:r>
      <w:r>
        <w:rPr>
          <w:rFonts w:hint="eastAsia" w:cs="宋体" w:asciiTheme="minorEastAsia" w:hAnsiTheme="minorEastAsia"/>
          <w:color w:val="auto"/>
          <w:highlight w:val="none"/>
          <w:lang w:eastAsia="zh-CN"/>
        </w:rPr>
        <w:t>，</w:t>
      </w:r>
      <w:r>
        <w:rPr>
          <w:rFonts w:hint="eastAsia" w:cs="宋体" w:asciiTheme="minorEastAsia" w:hAnsiTheme="minorEastAsia"/>
          <w:color w:val="auto"/>
          <w:highlight w:val="none"/>
          <w:lang w:val="en-US" w:eastAsia="zh-CN"/>
        </w:rPr>
        <w:t>其中技术、经济等方面的专家不应少于成员总数的三分之二</w:t>
      </w:r>
      <w:r>
        <w:rPr>
          <w:rFonts w:hint="eastAsia" w:cs="宋体" w:asciiTheme="minorEastAsia" w:hAnsiTheme="minorEastAsia"/>
          <w:color w:val="auto"/>
          <w:highlight w:val="none"/>
        </w:rPr>
        <w:t>。</w:t>
      </w:r>
    </w:p>
    <w:p>
      <w:pPr>
        <w:pStyle w:val="59"/>
        <w:spacing w:after="0" w:line="360" w:lineRule="auto"/>
        <w:rPr>
          <w:rFonts w:cs="宋体" w:asciiTheme="minorEastAsia" w:hAnsiTheme="minorEastAsia"/>
          <w:b/>
          <w:color w:val="auto"/>
          <w:highlight w:val="none"/>
        </w:rPr>
      </w:pPr>
      <w:r>
        <w:rPr>
          <w:rFonts w:cs="宋体" w:asciiTheme="minorEastAsia" w:hAnsiTheme="minorEastAsia"/>
          <w:color w:val="auto"/>
          <w:highlight w:val="none"/>
        </w:rPr>
        <w:t>2.</w:t>
      </w:r>
      <w:r>
        <w:rPr>
          <w:rFonts w:hint="eastAsia" w:cs="宋体" w:asciiTheme="minorEastAsia" w:hAnsiTheme="minorEastAsia"/>
          <w:color w:val="auto"/>
          <w:highlight w:val="none"/>
          <w:lang w:val="en-US" w:eastAsia="zh-CN"/>
        </w:rPr>
        <w:t>5</w:t>
      </w:r>
      <w:r>
        <w:rPr>
          <w:rFonts w:cs="宋体" w:asciiTheme="minorEastAsia" w:hAnsiTheme="minorEastAsia"/>
          <w:color w:val="auto"/>
          <w:highlight w:val="none"/>
        </w:rPr>
        <w:t>.1.2评审委员会成员的回避。</w:t>
      </w:r>
      <w:r>
        <w:rPr>
          <w:rFonts w:hint="eastAsia" w:cs="宋体" w:asciiTheme="minorEastAsia" w:hAnsiTheme="minorEastAsia"/>
          <w:color w:val="auto"/>
          <w:highlight w:val="none"/>
        </w:rPr>
        <w:t>评审委员会成员与投标人有利害关系的，应当主动回避。</w:t>
      </w:r>
    </w:p>
    <w:p>
      <w:pPr>
        <w:pStyle w:val="59"/>
        <w:spacing w:after="0" w:line="360" w:lineRule="auto"/>
        <w:rPr>
          <w:rFonts w:cs="宋体" w:asciiTheme="minorEastAsia" w:hAnsiTheme="minorEastAsia"/>
          <w:b/>
          <w:color w:val="auto"/>
          <w:highlight w:val="none"/>
        </w:rPr>
      </w:pPr>
      <w:r>
        <w:rPr>
          <w:rFonts w:cs="宋体" w:asciiTheme="minorEastAsia" w:hAnsiTheme="minorEastAsia"/>
          <w:color w:val="auto"/>
          <w:highlight w:val="none"/>
        </w:rPr>
        <w:t>2.</w:t>
      </w:r>
      <w:r>
        <w:rPr>
          <w:rFonts w:hint="eastAsia" w:cs="宋体" w:asciiTheme="minorEastAsia" w:hAnsiTheme="minorEastAsia"/>
          <w:color w:val="auto"/>
          <w:highlight w:val="none"/>
          <w:lang w:val="en-US" w:eastAsia="zh-CN"/>
        </w:rPr>
        <w:t>5</w:t>
      </w:r>
      <w:r>
        <w:rPr>
          <w:rFonts w:cs="宋体" w:asciiTheme="minorEastAsia" w:hAnsiTheme="minorEastAsia"/>
          <w:color w:val="auto"/>
          <w:highlight w:val="none"/>
        </w:rPr>
        <w:t>.1.3</w:t>
      </w:r>
      <w:r>
        <w:rPr>
          <w:rFonts w:hint="eastAsia" w:cs="宋体" w:asciiTheme="minorEastAsia" w:hAnsiTheme="minorEastAsia"/>
          <w:color w:val="auto"/>
          <w:highlight w:val="none"/>
          <w:lang w:val="en-US" w:eastAsia="zh-CN"/>
        </w:rPr>
        <w:t xml:space="preserve"> </w:t>
      </w:r>
      <w:r>
        <w:rPr>
          <w:rFonts w:cs="宋体" w:asciiTheme="minorEastAsia" w:hAnsiTheme="minorEastAsia"/>
          <w:color w:val="auto"/>
          <w:highlight w:val="none"/>
        </w:rPr>
        <w:t>评审委员会成员的更换。</w:t>
      </w:r>
      <w:r>
        <w:rPr>
          <w:rFonts w:hint="eastAsia" w:cs="宋体" w:asciiTheme="minorEastAsia" w:hAnsiTheme="minorEastAsia"/>
          <w:color w:val="auto"/>
          <w:highlight w:val="none"/>
        </w:rPr>
        <w:t>评审委员会成员有回避事由、擅离职守或者因健康等原因不能继续评审的，应当及时更换。被更换的评审委员会成员作出的评审结论无效，由更换后的评审委员会成员重新进行评审。</w:t>
      </w:r>
    </w:p>
    <w:p>
      <w:pPr>
        <w:pStyle w:val="59"/>
        <w:spacing w:after="0" w:line="360" w:lineRule="auto"/>
        <w:outlineLvl w:val="0"/>
        <w:rPr>
          <w:rFonts w:cs="宋体" w:asciiTheme="minorEastAsia" w:hAnsiTheme="minorEastAsia"/>
          <w:b/>
          <w:color w:val="auto"/>
          <w:highlight w:val="none"/>
        </w:rPr>
      </w:pPr>
      <w:bookmarkStart w:id="37" w:name="_Toc389642109"/>
      <w:bookmarkStart w:id="38" w:name="_Toc389679605"/>
      <w:bookmarkStart w:id="39" w:name="_Toc427665294"/>
      <w:bookmarkStart w:id="40" w:name="_Toc389723658"/>
      <w:bookmarkStart w:id="41" w:name="_Toc389642979"/>
      <w:r>
        <w:rPr>
          <w:rFonts w:asciiTheme="minorEastAsia" w:hAnsiTheme="minorEastAsia"/>
          <w:b/>
          <w:bCs/>
          <w:color w:val="auto"/>
          <w:highlight w:val="none"/>
        </w:rPr>
        <w:t>2.</w:t>
      </w:r>
      <w:r>
        <w:rPr>
          <w:rFonts w:hint="eastAsia" w:asciiTheme="minorEastAsia" w:hAnsiTheme="minorEastAsia"/>
          <w:b/>
          <w:bCs/>
          <w:color w:val="auto"/>
          <w:highlight w:val="none"/>
          <w:lang w:val="en-US" w:eastAsia="zh-CN"/>
        </w:rPr>
        <w:t>5</w:t>
      </w:r>
      <w:r>
        <w:rPr>
          <w:rFonts w:asciiTheme="minorEastAsia" w:hAnsiTheme="minorEastAsia"/>
          <w:b/>
          <w:bCs/>
          <w:color w:val="auto"/>
          <w:highlight w:val="none"/>
        </w:rPr>
        <w:t>.2</w:t>
      </w:r>
      <w:r>
        <w:rPr>
          <w:rFonts w:hint="eastAsia" w:asciiTheme="minorEastAsia" w:hAnsiTheme="minorEastAsia"/>
          <w:b/>
          <w:bCs/>
          <w:color w:val="auto"/>
          <w:highlight w:val="none"/>
          <w:lang w:val="en-US" w:eastAsia="zh-CN"/>
        </w:rPr>
        <w:t xml:space="preserve"> </w:t>
      </w:r>
      <w:r>
        <w:rPr>
          <w:rFonts w:hint="eastAsia" w:cs="宋体" w:asciiTheme="minorEastAsia" w:hAnsiTheme="minorEastAsia"/>
          <w:b/>
          <w:color w:val="auto"/>
          <w:highlight w:val="none"/>
        </w:rPr>
        <w:t>评审方式</w:t>
      </w:r>
      <w:bookmarkEnd w:id="37"/>
      <w:bookmarkEnd w:id="38"/>
      <w:bookmarkEnd w:id="39"/>
      <w:bookmarkEnd w:id="40"/>
      <w:bookmarkEnd w:id="41"/>
    </w:p>
    <w:p>
      <w:pPr>
        <w:pStyle w:val="59"/>
        <w:spacing w:after="0" w:line="360" w:lineRule="auto"/>
        <w:outlineLvl w:val="0"/>
        <w:rPr>
          <w:rFonts w:cs="宋体" w:asciiTheme="minorEastAsia" w:hAnsiTheme="minorEastAsia"/>
          <w:color w:val="auto"/>
          <w:highlight w:val="none"/>
        </w:rPr>
      </w:pPr>
      <w:bookmarkStart w:id="42" w:name="_Toc389679606"/>
      <w:bookmarkStart w:id="43" w:name="_Toc389642980"/>
      <w:bookmarkStart w:id="44" w:name="_Toc427665295"/>
      <w:bookmarkStart w:id="45" w:name="_Toc389723659"/>
      <w:bookmarkStart w:id="46" w:name="_Toc389642110"/>
      <w:r>
        <w:rPr>
          <w:rFonts w:cs="宋体" w:asciiTheme="minorEastAsia" w:hAnsiTheme="minorEastAsia"/>
          <w:color w:val="auto"/>
          <w:highlight w:val="none"/>
        </w:rPr>
        <w:t>2.</w:t>
      </w:r>
      <w:r>
        <w:rPr>
          <w:rFonts w:hint="eastAsia" w:cs="宋体" w:asciiTheme="minorEastAsia" w:hAnsiTheme="minorEastAsia"/>
          <w:color w:val="auto"/>
          <w:highlight w:val="none"/>
          <w:lang w:val="en-US" w:eastAsia="zh-CN"/>
        </w:rPr>
        <w:t>5</w:t>
      </w:r>
      <w:r>
        <w:rPr>
          <w:rFonts w:cs="宋体" w:asciiTheme="minorEastAsia" w:hAnsiTheme="minorEastAsia"/>
          <w:color w:val="auto"/>
          <w:highlight w:val="none"/>
        </w:rPr>
        <w:t>.2.1</w:t>
      </w:r>
      <w:r>
        <w:rPr>
          <w:rFonts w:hint="eastAsia" w:cs="宋体" w:asciiTheme="minorEastAsia" w:hAnsiTheme="minorEastAsia"/>
          <w:color w:val="auto"/>
          <w:highlight w:val="none"/>
          <w:lang w:val="en-US" w:eastAsia="zh-CN"/>
        </w:rPr>
        <w:t xml:space="preserve"> </w:t>
      </w:r>
      <w:r>
        <w:rPr>
          <w:rFonts w:cs="宋体" w:asciiTheme="minorEastAsia" w:hAnsiTheme="minorEastAsia"/>
          <w:color w:val="auto"/>
          <w:highlight w:val="none"/>
        </w:rPr>
        <w:t>陈述</w:t>
      </w:r>
      <w:bookmarkEnd w:id="42"/>
      <w:bookmarkEnd w:id="43"/>
      <w:bookmarkEnd w:id="44"/>
      <w:bookmarkEnd w:id="45"/>
      <w:bookmarkEnd w:id="46"/>
    </w:p>
    <w:p>
      <w:pPr>
        <w:tabs>
          <w:tab w:val="left" w:pos="588"/>
        </w:tabs>
        <w:spacing w:line="360" w:lineRule="auto"/>
        <w:ind w:firstLine="480"/>
        <w:rPr>
          <w:rFonts w:asciiTheme="minorEastAsia" w:hAnsiTheme="minorEastAsia"/>
          <w:highlight w:val="none"/>
        </w:rPr>
      </w:pPr>
      <w:r>
        <w:rPr>
          <w:rFonts w:hint="eastAsia" w:asciiTheme="minorEastAsia" w:hAnsiTheme="minorEastAsia"/>
          <w:sz w:val="24"/>
          <w:highlight w:val="none"/>
        </w:rPr>
        <w:t>内部</w:t>
      </w:r>
      <w:r>
        <w:rPr>
          <w:rFonts w:hint="eastAsia" w:asciiTheme="minorEastAsia" w:hAnsiTheme="minorEastAsia"/>
          <w:sz w:val="24"/>
          <w:highlight w:val="none"/>
          <w:lang w:eastAsia="zh-CN"/>
        </w:rPr>
        <w:t>议标</w:t>
      </w:r>
      <w:r>
        <w:rPr>
          <w:rFonts w:hint="eastAsia" w:asciiTheme="minorEastAsia" w:hAnsiTheme="minorEastAsia"/>
          <w:sz w:val="24"/>
          <w:highlight w:val="none"/>
        </w:rPr>
        <w:t>会议时，</w:t>
      </w:r>
      <w:r>
        <w:rPr>
          <w:rFonts w:hint="eastAsia" w:asciiTheme="minorEastAsia" w:hAnsiTheme="minorEastAsia"/>
          <w:sz w:val="24"/>
          <w:highlight w:val="none"/>
          <w:lang w:eastAsia="zh-CN"/>
        </w:rPr>
        <w:t>国联研究院</w:t>
      </w:r>
      <w:r>
        <w:rPr>
          <w:rFonts w:hint="eastAsia" w:asciiTheme="minorEastAsia" w:hAnsiTheme="minorEastAsia"/>
          <w:sz w:val="24"/>
          <w:highlight w:val="none"/>
        </w:rPr>
        <w:t>将当众宣读投标人名称、投标价格以及</w:t>
      </w:r>
      <w:r>
        <w:rPr>
          <w:rFonts w:hint="eastAsia" w:asciiTheme="minorEastAsia" w:hAnsiTheme="minorEastAsia"/>
          <w:sz w:val="24"/>
          <w:highlight w:val="none"/>
          <w:lang w:eastAsia="zh-CN"/>
        </w:rPr>
        <w:t>国联研究院</w:t>
      </w:r>
      <w:r>
        <w:rPr>
          <w:rFonts w:hint="eastAsia" w:asciiTheme="minorEastAsia" w:hAnsiTheme="minorEastAsia"/>
          <w:sz w:val="24"/>
          <w:highlight w:val="none"/>
        </w:rPr>
        <w:t>认为合适的其他内容。</w:t>
      </w:r>
      <w:r>
        <w:rPr>
          <w:rFonts w:hint="eastAsia" w:asciiTheme="minorEastAsia" w:hAnsiTheme="minorEastAsia"/>
          <w:sz w:val="24"/>
          <w:highlight w:val="none"/>
          <w:lang w:eastAsia="zh-CN"/>
        </w:rPr>
        <w:t>国联研究院</w:t>
      </w:r>
      <w:r>
        <w:rPr>
          <w:rFonts w:hint="eastAsia" w:asciiTheme="minorEastAsia" w:hAnsiTheme="minorEastAsia"/>
          <w:sz w:val="24"/>
          <w:highlight w:val="none"/>
        </w:rPr>
        <w:t>作内部</w:t>
      </w:r>
      <w:r>
        <w:rPr>
          <w:rFonts w:hint="eastAsia" w:asciiTheme="minorEastAsia" w:hAnsiTheme="minorEastAsia"/>
          <w:sz w:val="24"/>
          <w:highlight w:val="none"/>
          <w:lang w:eastAsia="zh-CN"/>
        </w:rPr>
        <w:t>议标</w:t>
      </w:r>
      <w:r>
        <w:rPr>
          <w:rFonts w:hint="eastAsia" w:asciiTheme="minorEastAsia" w:hAnsiTheme="minorEastAsia"/>
          <w:sz w:val="24"/>
          <w:highlight w:val="none"/>
        </w:rPr>
        <w:t>会议记录,并存档备查。</w:t>
      </w:r>
    </w:p>
    <w:p>
      <w:pPr>
        <w:pStyle w:val="59"/>
        <w:spacing w:after="0" w:line="360" w:lineRule="auto"/>
        <w:outlineLvl w:val="0"/>
        <w:rPr>
          <w:rFonts w:cs="宋体" w:asciiTheme="minorEastAsia" w:hAnsiTheme="minorEastAsia"/>
          <w:color w:val="auto"/>
          <w:highlight w:val="none"/>
        </w:rPr>
      </w:pPr>
      <w:bookmarkStart w:id="47" w:name="_Toc389642111"/>
      <w:bookmarkStart w:id="48" w:name="_Toc389679607"/>
      <w:bookmarkStart w:id="49" w:name="_Toc427665296"/>
      <w:bookmarkStart w:id="50" w:name="_Toc389642981"/>
      <w:bookmarkStart w:id="51" w:name="_Toc389723660"/>
      <w:r>
        <w:rPr>
          <w:rFonts w:cs="宋体" w:asciiTheme="minorEastAsia" w:hAnsiTheme="minorEastAsia"/>
          <w:color w:val="auto"/>
          <w:highlight w:val="none"/>
        </w:rPr>
        <w:t>2.</w:t>
      </w:r>
      <w:r>
        <w:rPr>
          <w:rFonts w:hint="eastAsia" w:cs="宋体" w:asciiTheme="minorEastAsia" w:hAnsiTheme="minorEastAsia"/>
          <w:color w:val="auto"/>
          <w:highlight w:val="none"/>
          <w:lang w:val="en-US" w:eastAsia="zh-CN"/>
        </w:rPr>
        <w:t>5</w:t>
      </w:r>
      <w:r>
        <w:rPr>
          <w:rFonts w:cs="宋体" w:asciiTheme="minorEastAsia" w:hAnsiTheme="minorEastAsia"/>
          <w:color w:val="auto"/>
          <w:highlight w:val="none"/>
        </w:rPr>
        <w:t>.2.2投标文件的质疑和澄清</w:t>
      </w:r>
      <w:bookmarkEnd w:id="47"/>
      <w:bookmarkEnd w:id="48"/>
      <w:bookmarkEnd w:id="49"/>
      <w:bookmarkEnd w:id="50"/>
      <w:bookmarkEnd w:id="51"/>
    </w:p>
    <w:p>
      <w:pPr>
        <w:pStyle w:val="59"/>
        <w:spacing w:after="0" w:line="360" w:lineRule="auto"/>
        <w:ind w:firstLine="480" w:firstLineChars="200"/>
        <w:outlineLvl w:val="0"/>
        <w:rPr>
          <w:rFonts w:asciiTheme="minorEastAsia" w:hAnsiTheme="minorEastAsia"/>
          <w:color w:val="auto"/>
          <w:highlight w:val="none"/>
        </w:rPr>
      </w:pPr>
      <w:bookmarkStart w:id="52" w:name="_Toc389679608"/>
      <w:bookmarkStart w:id="53" w:name="_Toc427665297"/>
      <w:bookmarkStart w:id="54" w:name="_Toc389723661"/>
      <w:r>
        <w:rPr>
          <w:rFonts w:hint="eastAsia" w:asciiTheme="minorEastAsia" w:hAnsiTheme="minorEastAsia"/>
          <w:color w:val="auto"/>
          <w:highlight w:val="none"/>
        </w:rPr>
        <w:t>在内部</w:t>
      </w:r>
      <w:r>
        <w:rPr>
          <w:rFonts w:hint="eastAsia" w:asciiTheme="minorEastAsia" w:hAnsiTheme="minorEastAsia"/>
          <w:color w:val="auto"/>
          <w:highlight w:val="none"/>
          <w:lang w:eastAsia="zh-CN"/>
        </w:rPr>
        <w:t>议标</w:t>
      </w:r>
      <w:r>
        <w:rPr>
          <w:rFonts w:hint="eastAsia" w:asciiTheme="minorEastAsia" w:hAnsiTheme="minorEastAsia"/>
          <w:color w:val="auto"/>
          <w:highlight w:val="none"/>
        </w:rPr>
        <w:t>期间，内部</w:t>
      </w:r>
      <w:r>
        <w:rPr>
          <w:rFonts w:hint="eastAsia" w:asciiTheme="minorEastAsia" w:hAnsiTheme="minorEastAsia"/>
          <w:color w:val="auto"/>
          <w:highlight w:val="none"/>
          <w:lang w:eastAsia="zh-CN"/>
        </w:rPr>
        <w:t>议标</w:t>
      </w:r>
      <w:r>
        <w:rPr>
          <w:rFonts w:hint="eastAsia" w:asciiTheme="minorEastAsia" w:hAnsiTheme="minorEastAsia"/>
          <w:color w:val="auto"/>
          <w:highlight w:val="none"/>
        </w:rPr>
        <w:t>评审委员会有权以书面方式要求投标人对其投标文件中含义不明确、对同类问题表述不一致或者有明显文字和计算错误的内容作必要的澄清。投标人澄清应在内部</w:t>
      </w:r>
      <w:r>
        <w:rPr>
          <w:rFonts w:hint="eastAsia" w:asciiTheme="minorEastAsia" w:hAnsiTheme="minorEastAsia"/>
          <w:color w:val="auto"/>
          <w:highlight w:val="none"/>
          <w:lang w:eastAsia="zh-CN"/>
        </w:rPr>
        <w:t>议标</w:t>
      </w:r>
      <w:r>
        <w:rPr>
          <w:rFonts w:hint="eastAsia" w:asciiTheme="minorEastAsia" w:hAnsiTheme="minorEastAsia"/>
          <w:color w:val="auto"/>
          <w:highlight w:val="none"/>
        </w:rPr>
        <w:t>评审委员会规定的时间内以书面方式进行，并不得超出投标文件范围或者改变投标文件的实质性内容。澄清文件将作为投标文件内容的一部分。</w:t>
      </w:r>
      <w:bookmarkEnd w:id="52"/>
      <w:bookmarkEnd w:id="53"/>
      <w:bookmarkEnd w:id="54"/>
    </w:p>
    <w:p>
      <w:pPr>
        <w:pStyle w:val="59"/>
        <w:spacing w:after="0" w:line="360" w:lineRule="auto"/>
        <w:outlineLvl w:val="0"/>
        <w:rPr>
          <w:rFonts w:asciiTheme="minorEastAsia" w:hAnsiTheme="minorEastAsia"/>
          <w:color w:val="auto"/>
          <w:highlight w:val="none"/>
        </w:rPr>
      </w:pPr>
      <w:r>
        <w:rPr>
          <w:rFonts w:hint="eastAsia" w:asciiTheme="minorEastAsia" w:hAnsiTheme="minorEastAsia"/>
          <w:color w:val="auto"/>
          <w:highlight w:val="none"/>
        </w:rPr>
        <w:t>2.</w:t>
      </w:r>
      <w:r>
        <w:rPr>
          <w:rFonts w:hint="eastAsia" w:asciiTheme="minorEastAsia" w:hAnsiTheme="minorEastAsia"/>
          <w:color w:val="auto"/>
          <w:highlight w:val="none"/>
          <w:lang w:val="en-US" w:eastAsia="zh-CN"/>
        </w:rPr>
        <w:t>5</w:t>
      </w:r>
      <w:r>
        <w:rPr>
          <w:rFonts w:hint="eastAsia" w:asciiTheme="minorEastAsia" w:hAnsiTheme="minorEastAsia"/>
          <w:color w:val="auto"/>
          <w:highlight w:val="none"/>
        </w:rPr>
        <w:t>.2.3 初步评审</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内部评审委员会在开标后将初步审查投标文件的实质性响应情况。</w:t>
      </w:r>
      <w:r>
        <w:rPr>
          <w:rFonts w:hint="eastAsia" w:ascii="宋体" w:hAnsi="宋体"/>
          <w:sz w:val="24"/>
          <w:szCs w:val="24"/>
          <w:highlight w:val="none"/>
          <w:lang w:eastAsia="zh-CN"/>
        </w:rPr>
        <w:t>议标</w:t>
      </w:r>
      <w:r>
        <w:rPr>
          <w:rFonts w:hint="eastAsia" w:ascii="宋体" w:hAnsi="宋体"/>
          <w:sz w:val="24"/>
          <w:szCs w:val="24"/>
          <w:highlight w:val="none"/>
        </w:rPr>
        <w:t>文件中标注“*”</w:t>
      </w:r>
      <w:r>
        <w:rPr>
          <w:rFonts w:hint="eastAsia" w:ascii="宋体" w:hAnsi="宋体"/>
          <w:sz w:val="24"/>
          <w:szCs w:val="24"/>
          <w:highlight w:val="none"/>
          <w:lang w:eastAsia="zh-CN"/>
        </w:rPr>
        <w:t>号地为关键</w:t>
      </w:r>
      <w:r>
        <w:rPr>
          <w:rFonts w:hint="eastAsia" w:ascii="宋体" w:hAnsi="宋体"/>
          <w:sz w:val="24"/>
          <w:szCs w:val="24"/>
          <w:highlight w:val="none"/>
        </w:rPr>
        <w:t>条款，投标人必须满足，对这些条款的任何负偏离或不响应将导致投标人的投标被拒绝。初审不合格的投标人不再进入详细评审。</w:t>
      </w:r>
    </w:p>
    <w:p>
      <w:pPr>
        <w:spacing w:line="360" w:lineRule="auto"/>
        <w:ind w:firstLine="480" w:firstLineChars="200"/>
        <w:rPr>
          <w:rFonts w:asciiTheme="minorEastAsia" w:hAnsiTheme="minorEastAsia"/>
          <w:sz w:val="24"/>
          <w:highlight w:val="none"/>
        </w:rPr>
      </w:pPr>
      <w:r>
        <w:rPr>
          <w:rFonts w:hint="eastAsia" w:ascii="宋体" w:hAnsi="宋体"/>
          <w:sz w:val="24"/>
          <w:szCs w:val="24"/>
          <w:highlight w:val="none"/>
        </w:rPr>
        <w:t>如发生初步评审不合格、投标人弄虚作假、投</w:t>
      </w:r>
      <w:r>
        <w:rPr>
          <w:rFonts w:hint="eastAsia" w:asciiTheme="minorEastAsia" w:hAnsiTheme="minorEastAsia"/>
          <w:sz w:val="24"/>
          <w:highlight w:val="none"/>
        </w:rPr>
        <w:t>标人报价明显低于其他投标人或低于成本价、投标未实质响应或存在重大偏差等情况，内部评审委员会否决不合格投标后，因有效投标不足三个使得投标明显缺乏竞争的，评审委员会可以否决全部投标，也可以在继续对剩余的有效投标人进行评标。评审委员会否决了全部投标的，采购方可重新</w:t>
      </w:r>
      <w:r>
        <w:rPr>
          <w:rFonts w:hint="eastAsia" w:asciiTheme="minorEastAsia" w:hAnsiTheme="minorEastAsia"/>
          <w:sz w:val="24"/>
          <w:highlight w:val="none"/>
          <w:lang w:eastAsia="zh-CN"/>
        </w:rPr>
        <w:t>议标</w:t>
      </w:r>
      <w:r>
        <w:rPr>
          <w:rFonts w:hint="eastAsia" w:asciiTheme="minorEastAsia" w:hAnsiTheme="minorEastAsia"/>
          <w:sz w:val="24"/>
          <w:highlight w:val="none"/>
        </w:rPr>
        <w:t>。</w:t>
      </w:r>
    </w:p>
    <w:p>
      <w:pPr>
        <w:pStyle w:val="59"/>
        <w:spacing w:after="0" w:line="360" w:lineRule="auto"/>
        <w:outlineLvl w:val="0"/>
        <w:rPr>
          <w:rFonts w:cs="宋体" w:asciiTheme="minorEastAsia" w:hAnsiTheme="minorEastAsia"/>
          <w:color w:val="auto"/>
          <w:highlight w:val="none"/>
        </w:rPr>
      </w:pPr>
      <w:bookmarkStart w:id="55" w:name="_Toc389642982"/>
      <w:bookmarkStart w:id="56" w:name="_Toc427665298"/>
      <w:bookmarkStart w:id="57" w:name="_Toc389679609"/>
      <w:bookmarkStart w:id="58" w:name="_Toc389723662"/>
      <w:bookmarkStart w:id="59" w:name="_Toc389642112"/>
      <w:r>
        <w:rPr>
          <w:rFonts w:cs="宋体" w:asciiTheme="minorEastAsia" w:hAnsiTheme="minorEastAsia"/>
          <w:color w:val="auto"/>
          <w:highlight w:val="none"/>
        </w:rPr>
        <w:t>2.</w:t>
      </w:r>
      <w:r>
        <w:rPr>
          <w:rFonts w:hint="eastAsia" w:cs="宋体" w:asciiTheme="minorEastAsia" w:hAnsiTheme="minorEastAsia"/>
          <w:color w:val="auto"/>
          <w:highlight w:val="none"/>
          <w:lang w:val="en-US" w:eastAsia="zh-CN"/>
        </w:rPr>
        <w:t>5</w:t>
      </w:r>
      <w:r>
        <w:rPr>
          <w:rFonts w:cs="宋体" w:asciiTheme="minorEastAsia" w:hAnsiTheme="minorEastAsia"/>
          <w:color w:val="auto"/>
          <w:highlight w:val="none"/>
        </w:rPr>
        <w:t>.2.</w:t>
      </w:r>
      <w:r>
        <w:rPr>
          <w:rFonts w:hint="eastAsia" w:cs="宋体" w:asciiTheme="minorEastAsia" w:hAnsiTheme="minorEastAsia"/>
          <w:color w:val="auto"/>
          <w:highlight w:val="none"/>
        </w:rPr>
        <w:t>4</w:t>
      </w:r>
      <w:r>
        <w:rPr>
          <w:rFonts w:hint="eastAsia" w:cs="宋体" w:asciiTheme="minorEastAsia" w:hAnsiTheme="minorEastAsia"/>
          <w:color w:val="auto"/>
          <w:highlight w:val="none"/>
          <w:lang w:val="en-US" w:eastAsia="zh-CN"/>
        </w:rPr>
        <w:t xml:space="preserve"> </w:t>
      </w:r>
      <w:r>
        <w:rPr>
          <w:rFonts w:hint="eastAsia" w:cs="宋体" w:asciiTheme="minorEastAsia" w:hAnsiTheme="minorEastAsia"/>
          <w:color w:val="auto"/>
          <w:highlight w:val="none"/>
        </w:rPr>
        <w:t>详细评审/</w:t>
      </w:r>
      <w:r>
        <w:rPr>
          <w:rFonts w:cs="宋体" w:asciiTheme="minorEastAsia" w:hAnsiTheme="minorEastAsia"/>
          <w:color w:val="auto"/>
          <w:highlight w:val="none"/>
        </w:rPr>
        <w:t>评分</w:t>
      </w:r>
      <w:bookmarkEnd w:id="55"/>
      <w:bookmarkEnd w:id="56"/>
      <w:bookmarkEnd w:id="57"/>
      <w:bookmarkEnd w:id="58"/>
      <w:bookmarkEnd w:id="59"/>
    </w:p>
    <w:p>
      <w:pPr>
        <w:tabs>
          <w:tab w:val="left" w:pos="588"/>
        </w:tabs>
        <w:spacing w:line="360" w:lineRule="auto"/>
        <w:ind w:firstLine="480"/>
        <w:rPr>
          <w:rFonts w:asciiTheme="minorEastAsia" w:hAnsiTheme="minorEastAsia"/>
          <w:sz w:val="24"/>
          <w:highlight w:val="none"/>
        </w:rPr>
      </w:pPr>
      <w:r>
        <w:rPr>
          <w:rFonts w:hint="eastAsia" w:asciiTheme="minorEastAsia" w:hAnsiTheme="minorEastAsia"/>
          <w:sz w:val="24"/>
          <w:highlight w:val="none"/>
        </w:rPr>
        <w:t>内部</w:t>
      </w:r>
      <w:r>
        <w:rPr>
          <w:rFonts w:hint="eastAsia" w:asciiTheme="minorEastAsia" w:hAnsiTheme="minorEastAsia"/>
          <w:sz w:val="24"/>
          <w:highlight w:val="none"/>
          <w:lang w:eastAsia="zh-CN"/>
        </w:rPr>
        <w:t>议标</w:t>
      </w:r>
      <w:r>
        <w:rPr>
          <w:rFonts w:hint="eastAsia" w:asciiTheme="minorEastAsia" w:hAnsiTheme="minorEastAsia"/>
          <w:sz w:val="24"/>
          <w:highlight w:val="none"/>
        </w:rPr>
        <w:t>评审委员会将</w:t>
      </w:r>
      <w:r>
        <w:rPr>
          <w:rFonts w:hint="eastAsia" w:ascii="宋体" w:hAnsi="宋体"/>
          <w:sz w:val="24"/>
          <w:szCs w:val="24"/>
          <w:highlight w:val="none"/>
        </w:rPr>
        <w:t>对初审合格的投标文件进行详细评审,即</w:t>
      </w:r>
      <w:r>
        <w:rPr>
          <w:rFonts w:hint="eastAsia" w:asciiTheme="minorEastAsia" w:hAnsiTheme="minorEastAsia"/>
          <w:sz w:val="24"/>
          <w:highlight w:val="none"/>
        </w:rPr>
        <w:t>根据</w:t>
      </w:r>
      <w:r>
        <w:rPr>
          <w:rFonts w:hint="eastAsia" w:asciiTheme="minorEastAsia" w:hAnsiTheme="minorEastAsia"/>
          <w:sz w:val="24"/>
          <w:highlight w:val="none"/>
          <w:lang w:eastAsia="zh-CN"/>
        </w:rPr>
        <w:t>议标</w:t>
      </w:r>
      <w:r>
        <w:rPr>
          <w:rFonts w:hint="eastAsia" w:asciiTheme="minorEastAsia" w:hAnsiTheme="minorEastAsia"/>
          <w:sz w:val="24"/>
          <w:highlight w:val="none"/>
        </w:rPr>
        <w:t>文件规定的评选</w:t>
      </w:r>
      <w:r>
        <w:rPr>
          <w:rFonts w:hint="eastAsia" w:asciiTheme="minorEastAsia" w:hAnsiTheme="minorEastAsia"/>
          <w:sz w:val="24"/>
          <w:highlight w:val="none"/>
          <w:lang w:val="en-US" w:eastAsia="zh-CN"/>
        </w:rPr>
        <w:t>原则</w:t>
      </w:r>
      <w:r>
        <w:rPr>
          <w:rFonts w:hint="eastAsia" w:asciiTheme="minorEastAsia" w:hAnsiTheme="minorEastAsia"/>
          <w:sz w:val="24"/>
          <w:highlight w:val="none"/>
        </w:rPr>
        <w:t>和方法，对投标文件商务、技术和报价作进一步的比较和评价。</w:t>
      </w:r>
    </w:p>
    <w:p>
      <w:pPr>
        <w:tabs>
          <w:tab w:val="left" w:pos="588"/>
        </w:tabs>
        <w:spacing w:line="360" w:lineRule="auto"/>
        <w:ind w:firstLine="480" w:firstLineChars="200"/>
        <w:rPr>
          <w:rFonts w:asciiTheme="minorEastAsia" w:hAnsiTheme="minorEastAsia"/>
          <w:sz w:val="24"/>
          <w:highlight w:val="none"/>
        </w:rPr>
      </w:pPr>
      <w:r>
        <w:rPr>
          <w:rFonts w:hint="eastAsia" w:asciiTheme="minorEastAsia" w:hAnsiTheme="minorEastAsia"/>
          <w:sz w:val="24"/>
          <w:highlight w:val="none"/>
        </w:rPr>
        <w:t>如果投标报价相同，则根据投标人的业绩、规模等因素的优劣推荐中标候选人。但是对于投标人报价明显低于其他投标人，投标人又不能合理说明或者不能提供相关证明材料证明其报价不低于成本的，不能成为中标候选人。</w:t>
      </w:r>
    </w:p>
    <w:p>
      <w:pPr>
        <w:tabs>
          <w:tab w:val="left" w:pos="588"/>
        </w:tabs>
        <w:spacing w:line="360" w:lineRule="auto"/>
        <w:rPr>
          <w:rFonts w:asciiTheme="minorEastAsia" w:hAnsiTheme="minorEastAsia"/>
          <w:b/>
          <w:sz w:val="24"/>
          <w:highlight w:val="none"/>
        </w:rPr>
      </w:pPr>
      <w:r>
        <w:rPr>
          <w:rFonts w:asciiTheme="minorEastAsia" w:hAnsiTheme="minorEastAsia"/>
          <w:b/>
          <w:sz w:val="24"/>
          <w:highlight w:val="none"/>
        </w:rPr>
        <w:t>2.</w:t>
      </w:r>
      <w:r>
        <w:rPr>
          <w:rFonts w:hint="eastAsia" w:asciiTheme="minorEastAsia" w:hAnsiTheme="minorEastAsia"/>
          <w:b/>
          <w:sz w:val="24"/>
          <w:highlight w:val="none"/>
          <w:lang w:val="en-US" w:eastAsia="zh-CN"/>
        </w:rPr>
        <w:t>5</w:t>
      </w:r>
      <w:r>
        <w:rPr>
          <w:rFonts w:asciiTheme="minorEastAsia" w:hAnsiTheme="minorEastAsia"/>
          <w:b/>
          <w:sz w:val="24"/>
          <w:highlight w:val="none"/>
        </w:rPr>
        <w:t>.3</w:t>
      </w:r>
      <w:r>
        <w:rPr>
          <w:rFonts w:hint="eastAsia" w:asciiTheme="minorEastAsia" w:hAnsiTheme="minorEastAsia"/>
          <w:b/>
          <w:sz w:val="24"/>
          <w:highlight w:val="none"/>
          <w:lang w:val="en-US" w:eastAsia="zh-CN"/>
        </w:rPr>
        <w:t xml:space="preserve"> </w:t>
      </w:r>
      <w:r>
        <w:rPr>
          <w:rFonts w:hint="eastAsia" w:asciiTheme="minorEastAsia" w:hAnsiTheme="minorEastAsia"/>
          <w:b/>
          <w:sz w:val="24"/>
          <w:highlight w:val="none"/>
        </w:rPr>
        <w:t>与</w:t>
      </w:r>
      <w:r>
        <w:rPr>
          <w:rFonts w:hint="eastAsia" w:asciiTheme="minorEastAsia" w:hAnsiTheme="minorEastAsia"/>
          <w:b/>
          <w:sz w:val="24"/>
          <w:highlight w:val="none"/>
          <w:lang w:eastAsia="zh-CN"/>
        </w:rPr>
        <w:t>国联研究院</w:t>
      </w:r>
      <w:r>
        <w:rPr>
          <w:rFonts w:hint="eastAsia" w:asciiTheme="minorEastAsia" w:hAnsiTheme="minorEastAsia"/>
          <w:b/>
          <w:sz w:val="24"/>
          <w:highlight w:val="none"/>
        </w:rPr>
        <w:t>接触及保密要求</w:t>
      </w:r>
    </w:p>
    <w:p>
      <w:pPr>
        <w:tabs>
          <w:tab w:val="left" w:pos="588"/>
        </w:tabs>
        <w:spacing w:line="360" w:lineRule="auto"/>
        <w:rPr>
          <w:rFonts w:asciiTheme="minorEastAsia" w:hAnsiTheme="minorEastAsia"/>
          <w:sz w:val="24"/>
          <w:highlight w:val="none"/>
        </w:rPr>
      </w:pPr>
      <w:r>
        <w:rPr>
          <w:rFonts w:asciiTheme="minorEastAsia" w:hAnsiTheme="minorEastAsia"/>
          <w:bCs/>
          <w:sz w:val="24"/>
          <w:highlight w:val="none"/>
        </w:rPr>
        <w:t>2.</w:t>
      </w:r>
      <w:r>
        <w:rPr>
          <w:rFonts w:hint="eastAsia" w:asciiTheme="minorEastAsia" w:hAnsiTheme="minorEastAsia"/>
          <w:bCs/>
          <w:sz w:val="24"/>
          <w:highlight w:val="none"/>
          <w:lang w:val="en-US" w:eastAsia="zh-CN"/>
        </w:rPr>
        <w:t>5</w:t>
      </w:r>
      <w:r>
        <w:rPr>
          <w:rFonts w:asciiTheme="minorEastAsia" w:hAnsiTheme="minorEastAsia"/>
          <w:bCs/>
          <w:sz w:val="24"/>
          <w:highlight w:val="none"/>
        </w:rPr>
        <w:t xml:space="preserve">.3.1 </w:t>
      </w:r>
      <w:r>
        <w:rPr>
          <w:rFonts w:hint="eastAsia" w:asciiTheme="minorEastAsia" w:hAnsiTheme="minorEastAsia"/>
          <w:sz w:val="24"/>
          <w:highlight w:val="none"/>
        </w:rPr>
        <w:t>除第</w:t>
      </w:r>
      <w:r>
        <w:rPr>
          <w:rFonts w:asciiTheme="minorEastAsia" w:hAnsiTheme="minorEastAsia"/>
          <w:bCs/>
          <w:sz w:val="24"/>
          <w:highlight w:val="none"/>
        </w:rPr>
        <w:t>2.</w:t>
      </w:r>
      <w:r>
        <w:rPr>
          <w:rFonts w:hint="eastAsia" w:asciiTheme="minorEastAsia" w:hAnsiTheme="minorEastAsia"/>
          <w:bCs/>
          <w:sz w:val="24"/>
          <w:highlight w:val="none"/>
          <w:lang w:val="en-US" w:eastAsia="zh-CN"/>
        </w:rPr>
        <w:t>5</w:t>
      </w:r>
      <w:r>
        <w:rPr>
          <w:rFonts w:asciiTheme="minorEastAsia" w:hAnsiTheme="minorEastAsia"/>
          <w:bCs/>
          <w:sz w:val="24"/>
          <w:highlight w:val="none"/>
        </w:rPr>
        <w:t>.2</w:t>
      </w:r>
      <w:r>
        <w:rPr>
          <w:rFonts w:hint="eastAsia" w:asciiTheme="minorEastAsia" w:hAnsiTheme="minorEastAsia"/>
          <w:sz w:val="24"/>
          <w:highlight w:val="none"/>
        </w:rPr>
        <w:t>款的规定外，从递交投标文件之日起至授予中标通知书期间，投标人不得就与其投标文件有关的事项与</w:t>
      </w:r>
      <w:r>
        <w:rPr>
          <w:rFonts w:hint="eastAsia" w:asciiTheme="minorEastAsia" w:hAnsiTheme="minorEastAsia"/>
          <w:sz w:val="24"/>
          <w:highlight w:val="none"/>
          <w:lang w:eastAsia="zh-CN"/>
        </w:rPr>
        <w:t>国联研究院</w:t>
      </w:r>
      <w:r>
        <w:rPr>
          <w:rFonts w:hint="eastAsia" w:asciiTheme="minorEastAsia" w:hAnsiTheme="minorEastAsia"/>
          <w:sz w:val="24"/>
          <w:highlight w:val="none"/>
        </w:rPr>
        <w:t>或评审委员会成员联系。</w:t>
      </w:r>
    </w:p>
    <w:p>
      <w:pPr>
        <w:tabs>
          <w:tab w:val="left" w:pos="588"/>
        </w:tabs>
        <w:spacing w:line="360" w:lineRule="auto"/>
        <w:rPr>
          <w:rFonts w:asciiTheme="minorEastAsia" w:hAnsiTheme="minorEastAsia"/>
          <w:sz w:val="24"/>
          <w:highlight w:val="none"/>
        </w:rPr>
      </w:pPr>
      <w:r>
        <w:rPr>
          <w:rFonts w:asciiTheme="minorEastAsia" w:hAnsiTheme="minorEastAsia"/>
          <w:bCs/>
          <w:sz w:val="24"/>
          <w:highlight w:val="none"/>
        </w:rPr>
        <w:t>2.</w:t>
      </w:r>
      <w:r>
        <w:rPr>
          <w:rFonts w:hint="eastAsia" w:asciiTheme="minorEastAsia" w:hAnsiTheme="minorEastAsia"/>
          <w:bCs/>
          <w:sz w:val="24"/>
          <w:highlight w:val="none"/>
          <w:lang w:val="en-US" w:eastAsia="zh-CN"/>
        </w:rPr>
        <w:t>5</w:t>
      </w:r>
      <w:r>
        <w:rPr>
          <w:rFonts w:asciiTheme="minorEastAsia" w:hAnsiTheme="minorEastAsia"/>
          <w:bCs/>
          <w:sz w:val="24"/>
          <w:highlight w:val="none"/>
        </w:rPr>
        <w:t xml:space="preserve">.3.2 </w:t>
      </w:r>
      <w:r>
        <w:rPr>
          <w:rFonts w:hint="eastAsia" w:asciiTheme="minorEastAsia" w:hAnsiTheme="minorEastAsia"/>
          <w:sz w:val="24"/>
          <w:highlight w:val="none"/>
        </w:rPr>
        <w:t>从递交投标文件起至授予中标通知书之日止，评审委员会成员不得将与投标文件的审查、澄清、评价、比较及推荐授予中标意向等有关的一切情况透露给投标人或与上述评审程序无关的人员。</w:t>
      </w:r>
    </w:p>
    <w:p>
      <w:pPr>
        <w:tabs>
          <w:tab w:val="left" w:pos="588"/>
        </w:tabs>
        <w:spacing w:line="360" w:lineRule="auto"/>
        <w:rPr>
          <w:rFonts w:asciiTheme="minorEastAsia" w:hAnsiTheme="minorEastAsia"/>
          <w:sz w:val="24"/>
          <w:highlight w:val="none"/>
        </w:rPr>
      </w:pPr>
      <w:r>
        <w:rPr>
          <w:rFonts w:asciiTheme="minorEastAsia" w:hAnsiTheme="minorEastAsia"/>
          <w:bCs/>
          <w:sz w:val="24"/>
          <w:highlight w:val="none"/>
        </w:rPr>
        <w:t>2.</w:t>
      </w:r>
      <w:r>
        <w:rPr>
          <w:rFonts w:hint="eastAsia" w:asciiTheme="minorEastAsia" w:hAnsiTheme="minorEastAsia"/>
          <w:bCs/>
          <w:sz w:val="24"/>
          <w:highlight w:val="none"/>
          <w:lang w:val="en-US" w:eastAsia="zh-CN"/>
        </w:rPr>
        <w:t>5</w:t>
      </w:r>
      <w:r>
        <w:rPr>
          <w:rFonts w:asciiTheme="minorEastAsia" w:hAnsiTheme="minorEastAsia"/>
          <w:bCs/>
          <w:sz w:val="24"/>
          <w:highlight w:val="none"/>
        </w:rPr>
        <w:t xml:space="preserve">.3.3 </w:t>
      </w:r>
      <w:r>
        <w:rPr>
          <w:rFonts w:hint="eastAsia" w:asciiTheme="minorEastAsia" w:hAnsiTheme="minorEastAsia"/>
          <w:bCs/>
          <w:sz w:val="24"/>
          <w:highlight w:val="none"/>
        </w:rPr>
        <w:t>投标人不得影响</w:t>
      </w:r>
      <w:r>
        <w:rPr>
          <w:rFonts w:hint="eastAsia" w:asciiTheme="minorEastAsia" w:hAnsiTheme="minorEastAsia"/>
          <w:bCs/>
          <w:sz w:val="24"/>
          <w:highlight w:val="none"/>
          <w:lang w:eastAsia="zh-CN"/>
        </w:rPr>
        <w:t>国联研究院</w:t>
      </w:r>
      <w:r>
        <w:rPr>
          <w:rFonts w:hint="eastAsia" w:asciiTheme="minorEastAsia" w:hAnsiTheme="minorEastAsia"/>
          <w:bCs/>
          <w:sz w:val="24"/>
          <w:highlight w:val="none"/>
        </w:rPr>
        <w:t>的评审或者授予中标的决定，任何试图影响公平公正投标的行为均将导致投标人的投标文件被排除投标，以及该投标人被列入</w:t>
      </w:r>
      <w:r>
        <w:rPr>
          <w:rFonts w:hint="eastAsia" w:asciiTheme="minorEastAsia" w:hAnsiTheme="minorEastAsia"/>
          <w:bCs/>
          <w:sz w:val="24"/>
          <w:highlight w:val="none"/>
          <w:lang w:eastAsia="zh-CN"/>
        </w:rPr>
        <w:t>国联研究院</w:t>
      </w:r>
      <w:r>
        <w:rPr>
          <w:rFonts w:hint="eastAsia" w:asciiTheme="minorEastAsia" w:hAnsiTheme="minorEastAsia"/>
          <w:bCs/>
          <w:sz w:val="24"/>
          <w:highlight w:val="none"/>
        </w:rPr>
        <w:t>黑名单的不利后果。</w:t>
      </w:r>
    </w:p>
    <w:p>
      <w:pPr>
        <w:spacing w:line="360" w:lineRule="auto"/>
        <w:jc w:val="left"/>
        <w:rPr>
          <w:rFonts w:asciiTheme="minorEastAsia" w:hAnsiTheme="minorEastAsia"/>
          <w:b/>
          <w:sz w:val="28"/>
          <w:szCs w:val="28"/>
          <w:highlight w:val="none"/>
        </w:rPr>
      </w:pPr>
      <w:bookmarkStart w:id="60" w:name="_Toc389642114"/>
      <w:r>
        <w:rPr>
          <w:rFonts w:asciiTheme="minorEastAsia" w:hAnsiTheme="minorEastAsia"/>
          <w:b/>
          <w:sz w:val="28"/>
          <w:szCs w:val="28"/>
          <w:highlight w:val="none"/>
        </w:rPr>
        <w:t>2.</w:t>
      </w:r>
      <w:r>
        <w:rPr>
          <w:rFonts w:hint="eastAsia" w:asciiTheme="minorEastAsia" w:hAnsiTheme="minorEastAsia"/>
          <w:b/>
          <w:sz w:val="28"/>
          <w:szCs w:val="28"/>
          <w:highlight w:val="none"/>
          <w:lang w:val="en-US" w:eastAsia="zh-CN"/>
        </w:rPr>
        <w:t xml:space="preserve">6 </w:t>
      </w:r>
      <w:r>
        <w:rPr>
          <w:rFonts w:asciiTheme="minorEastAsia" w:hAnsiTheme="minorEastAsia"/>
          <w:b/>
          <w:sz w:val="28"/>
          <w:szCs w:val="28"/>
          <w:highlight w:val="none"/>
        </w:rPr>
        <w:t>中标</w:t>
      </w:r>
      <w:bookmarkEnd w:id="60"/>
    </w:p>
    <w:p>
      <w:pPr>
        <w:pStyle w:val="59"/>
        <w:spacing w:after="0" w:line="360" w:lineRule="auto"/>
        <w:outlineLvl w:val="0"/>
        <w:rPr>
          <w:rFonts w:cs="宋体" w:asciiTheme="minorEastAsia" w:hAnsiTheme="minorEastAsia"/>
          <w:b/>
          <w:color w:val="auto"/>
          <w:highlight w:val="none"/>
        </w:rPr>
      </w:pPr>
      <w:bookmarkStart w:id="61" w:name="_Toc389642115"/>
      <w:bookmarkStart w:id="62" w:name="_Toc427665299"/>
      <w:bookmarkStart w:id="63" w:name="_Toc389679610"/>
      <w:bookmarkStart w:id="64" w:name="_Toc389642984"/>
      <w:bookmarkStart w:id="65" w:name="_Toc389723663"/>
      <w:r>
        <w:rPr>
          <w:rFonts w:asciiTheme="minorEastAsia" w:hAnsiTheme="minorEastAsia"/>
          <w:b/>
          <w:bCs/>
          <w:color w:val="auto"/>
          <w:highlight w:val="none"/>
        </w:rPr>
        <w:t>2.</w:t>
      </w:r>
      <w:r>
        <w:rPr>
          <w:rFonts w:hint="eastAsia" w:asciiTheme="minorEastAsia" w:hAnsiTheme="minorEastAsia"/>
          <w:b/>
          <w:bCs/>
          <w:color w:val="auto"/>
          <w:highlight w:val="none"/>
          <w:lang w:val="en-US" w:eastAsia="zh-CN"/>
        </w:rPr>
        <w:t>6</w:t>
      </w:r>
      <w:r>
        <w:rPr>
          <w:rFonts w:asciiTheme="minorEastAsia" w:hAnsiTheme="minorEastAsia"/>
          <w:b/>
          <w:bCs/>
          <w:color w:val="auto"/>
          <w:highlight w:val="none"/>
        </w:rPr>
        <w:t>.1</w:t>
      </w:r>
      <w:r>
        <w:rPr>
          <w:rFonts w:hint="eastAsia" w:asciiTheme="minorEastAsia" w:hAnsiTheme="minorEastAsia"/>
          <w:b/>
          <w:bCs/>
          <w:color w:val="auto"/>
          <w:highlight w:val="none"/>
          <w:lang w:val="en-US" w:eastAsia="zh-CN"/>
        </w:rPr>
        <w:t xml:space="preserve"> </w:t>
      </w:r>
      <w:r>
        <w:rPr>
          <w:rFonts w:hint="eastAsia" w:cs="宋体" w:asciiTheme="minorEastAsia" w:hAnsiTheme="minorEastAsia"/>
          <w:b/>
          <w:color w:val="auto"/>
          <w:highlight w:val="none"/>
        </w:rPr>
        <w:t>中标条件</w:t>
      </w:r>
      <w:bookmarkEnd w:id="61"/>
      <w:bookmarkEnd w:id="62"/>
      <w:bookmarkEnd w:id="63"/>
      <w:bookmarkEnd w:id="64"/>
      <w:bookmarkEnd w:id="65"/>
    </w:p>
    <w:p>
      <w:pPr>
        <w:pStyle w:val="59"/>
        <w:spacing w:after="0" w:line="360" w:lineRule="auto"/>
        <w:rPr>
          <w:rFonts w:cs="宋体" w:asciiTheme="minorEastAsia" w:hAnsiTheme="minorEastAsia"/>
          <w:color w:val="auto"/>
          <w:highlight w:val="none"/>
        </w:rPr>
      </w:pPr>
      <w:r>
        <w:rPr>
          <w:rFonts w:asciiTheme="minorEastAsia" w:hAnsiTheme="minorEastAsia"/>
          <w:bCs/>
          <w:color w:val="auto"/>
          <w:highlight w:val="none"/>
        </w:rPr>
        <w:t>2.</w:t>
      </w:r>
      <w:r>
        <w:rPr>
          <w:rFonts w:hint="eastAsia" w:asciiTheme="minorEastAsia" w:hAnsiTheme="minorEastAsia"/>
          <w:bCs/>
          <w:color w:val="auto"/>
          <w:highlight w:val="none"/>
          <w:lang w:val="en-US" w:eastAsia="zh-CN"/>
        </w:rPr>
        <w:t>6</w:t>
      </w:r>
      <w:r>
        <w:rPr>
          <w:rFonts w:asciiTheme="minorEastAsia" w:hAnsiTheme="minorEastAsia"/>
          <w:bCs/>
          <w:color w:val="auto"/>
          <w:highlight w:val="none"/>
        </w:rPr>
        <w:t xml:space="preserve">.1.1 </w:t>
      </w:r>
      <w:r>
        <w:rPr>
          <w:rFonts w:hint="eastAsia" w:cs="宋体" w:asciiTheme="minorEastAsia" w:hAnsiTheme="minorEastAsia"/>
          <w:color w:val="auto"/>
          <w:highlight w:val="none"/>
        </w:rPr>
        <w:t>评审委员会将按评审结果推荐中标候选人。</w:t>
      </w:r>
      <w:r>
        <w:rPr>
          <w:rFonts w:hint="eastAsia" w:cs="宋体" w:asciiTheme="minorEastAsia" w:hAnsiTheme="minorEastAsia"/>
          <w:color w:val="auto"/>
          <w:highlight w:val="none"/>
          <w:lang w:eastAsia="zh-CN"/>
        </w:rPr>
        <w:t>国联研究院</w:t>
      </w:r>
      <w:r>
        <w:rPr>
          <w:rFonts w:hint="eastAsia" w:cs="宋体" w:asciiTheme="minorEastAsia" w:hAnsiTheme="minorEastAsia"/>
          <w:color w:val="auto"/>
          <w:highlight w:val="none"/>
        </w:rPr>
        <w:t>采购管理委员会确定最终中标人。</w:t>
      </w:r>
    </w:p>
    <w:p>
      <w:pPr>
        <w:pStyle w:val="59"/>
        <w:spacing w:after="0" w:line="360" w:lineRule="auto"/>
        <w:rPr>
          <w:rFonts w:cs="宋体" w:asciiTheme="minorEastAsia" w:hAnsiTheme="minorEastAsia"/>
          <w:color w:val="auto"/>
          <w:highlight w:val="none"/>
        </w:rPr>
      </w:pPr>
      <w:r>
        <w:rPr>
          <w:rFonts w:asciiTheme="minorEastAsia" w:hAnsiTheme="minorEastAsia"/>
          <w:bCs/>
          <w:color w:val="auto"/>
          <w:highlight w:val="none"/>
        </w:rPr>
        <w:t>2.</w:t>
      </w:r>
      <w:r>
        <w:rPr>
          <w:rFonts w:hint="eastAsia" w:asciiTheme="minorEastAsia" w:hAnsiTheme="minorEastAsia"/>
          <w:bCs/>
          <w:color w:val="auto"/>
          <w:highlight w:val="none"/>
          <w:lang w:val="en-US" w:eastAsia="zh-CN"/>
        </w:rPr>
        <w:t>6</w:t>
      </w:r>
      <w:r>
        <w:rPr>
          <w:rFonts w:asciiTheme="minorEastAsia" w:hAnsiTheme="minorEastAsia"/>
          <w:bCs/>
          <w:color w:val="auto"/>
          <w:highlight w:val="none"/>
        </w:rPr>
        <w:t>.1.2</w:t>
      </w:r>
      <w:r>
        <w:rPr>
          <w:rFonts w:hint="eastAsia" w:cs="宋体" w:asciiTheme="minorEastAsia" w:hAnsiTheme="minorEastAsia"/>
          <w:color w:val="auto"/>
          <w:highlight w:val="none"/>
          <w:lang w:eastAsia="zh-CN"/>
        </w:rPr>
        <w:t>国联研究院</w:t>
      </w:r>
      <w:r>
        <w:rPr>
          <w:rFonts w:hint="eastAsia" w:cs="宋体" w:asciiTheme="minorEastAsia" w:hAnsiTheme="minorEastAsia"/>
          <w:color w:val="auto"/>
          <w:highlight w:val="none"/>
        </w:rPr>
        <w:t>保留在授予中标之前任何时候接受或拒绝任何申请，以及宣布内部</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程序终止或拒绝所有申请的权利，且对相关投标人不承担任何责任。</w:t>
      </w:r>
    </w:p>
    <w:p>
      <w:pPr>
        <w:pStyle w:val="59"/>
        <w:spacing w:after="0" w:line="360" w:lineRule="auto"/>
        <w:rPr>
          <w:rFonts w:cs="宋体" w:asciiTheme="minorEastAsia" w:hAnsiTheme="minorEastAsia"/>
          <w:color w:val="auto"/>
          <w:highlight w:val="none"/>
        </w:rPr>
      </w:pPr>
      <w:r>
        <w:rPr>
          <w:rFonts w:hint="eastAsia" w:cs="宋体" w:asciiTheme="minorEastAsia" w:hAnsiTheme="minorEastAsia"/>
          <w:color w:val="auto"/>
          <w:highlight w:val="none"/>
        </w:rPr>
        <w:t>2.</w:t>
      </w:r>
      <w:r>
        <w:rPr>
          <w:rFonts w:hint="eastAsia" w:cs="宋体" w:asciiTheme="minorEastAsia" w:hAnsiTheme="minorEastAsia"/>
          <w:color w:val="auto"/>
          <w:highlight w:val="none"/>
          <w:lang w:val="en-US" w:eastAsia="zh-CN"/>
        </w:rPr>
        <w:t>6</w:t>
      </w:r>
      <w:r>
        <w:rPr>
          <w:rFonts w:hint="eastAsia" w:cs="宋体" w:asciiTheme="minorEastAsia" w:hAnsiTheme="minorEastAsia"/>
          <w:color w:val="auto"/>
          <w:highlight w:val="none"/>
        </w:rPr>
        <w:t xml:space="preserve">.1.3 </w:t>
      </w:r>
      <w:r>
        <w:rPr>
          <w:rFonts w:hint="eastAsia" w:cs="宋体" w:asciiTheme="minorEastAsia" w:hAnsiTheme="minorEastAsia"/>
          <w:color w:val="auto"/>
          <w:highlight w:val="none"/>
          <w:lang w:eastAsia="zh-CN"/>
        </w:rPr>
        <w:t>国联研究院</w:t>
      </w:r>
      <w:r>
        <w:rPr>
          <w:rFonts w:hint="eastAsia" w:cs="宋体" w:asciiTheme="minorEastAsia" w:hAnsiTheme="minorEastAsia"/>
          <w:color w:val="auto"/>
          <w:highlight w:val="none"/>
        </w:rPr>
        <w:t>将对评审委员会推荐的排名第一的中标候选人进行合规审查，如在审查中发现该候选人存在重大合规风险，包括但不限于存在或曾经参与行贿、舞弊、洗钱、串通投标等不诚信行为，或存在影响其履约能力的仲裁诉讼或被强制执行情况，或曾因违法违规行为受到行政处罚或刑事处罚等，</w:t>
      </w:r>
      <w:r>
        <w:rPr>
          <w:rFonts w:hint="eastAsia" w:cs="宋体" w:asciiTheme="minorEastAsia" w:hAnsiTheme="minorEastAsia"/>
          <w:color w:val="auto"/>
          <w:highlight w:val="none"/>
          <w:lang w:eastAsia="zh-CN"/>
        </w:rPr>
        <w:t>国联研究院</w:t>
      </w:r>
      <w:r>
        <w:rPr>
          <w:rFonts w:hint="eastAsia" w:cs="宋体" w:asciiTheme="minorEastAsia" w:hAnsiTheme="minorEastAsia"/>
          <w:color w:val="auto"/>
          <w:highlight w:val="none"/>
        </w:rPr>
        <w:t>有权选择：（1）要求其就相关情况进行说明并以提供履约担保等形式，保证</w:t>
      </w:r>
      <w:r>
        <w:rPr>
          <w:rFonts w:hint="eastAsia" w:cs="宋体" w:asciiTheme="minorEastAsia" w:hAnsiTheme="minorEastAsia"/>
          <w:color w:val="auto"/>
          <w:highlight w:val="none"/>
          <w:lang w:eastAsia="zh-CN"/>
        </w:rPr>
        <w:t>国联研究院</w:t>
      </w:r>
      <w:r>
        <w:rPr>
          <w:rFonts w:hint="eastAsia" w:cs="宋体" w:asciiTheme="minorEastAsia" w:hAnsiTheme="minorEastAsia"/>
          <w:color w:val="auto"/>
          <w:highlight w:val="none"/>
        </w:rPr>
        <w:t>的利益不会因合规风险事项受损；（2）拒绝与该中标候选人签订合同，按照评审委员会提出的中标候选人名单排序依次确定其他中标候选人为中标人；（3）重新</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w:t>
      </w:r>
    </w:p>
    <w:p>
      <w:pPr>
        <w:pStyle w:val="59"/>
        <w:spacing w:after="0" w:line="360" w:lineRule="auto"/>
        <w:rPr>
          <w:rFonts w:cs="宋体" w:asciiTheme="minorEastAsia" w:hAnsiTheme="minorEastAsia"/>
          <w:color w:val="auto"/>
          <w:highlight w:val="none"/>
        </w:rPr>
      </w:pPr>
      <w:r>
        <w:rPr>
          <w:rFonts w:cs="宋体" w:asciiTheme="minorEastAsia" w:hAnsiTheme="minorEastAsia"/>
          <w:color w:val="auto"/>
          <w:highlight w:val="none"/>
        </w:rPr>
        <w:t>2.</w:t>
      </w:r>
      <w:r>
        <w:rPr>
          <w:rFonts w:hint="eastAsia" w:cs="宋体" w:asciiTheme="minorEastAsia" w:hAnsiTheme="minorEastAsia"/>
          <w:color w:val="auto"/>
          <w:highlight w:val="none"/>
          <w:lang w:val="en-US" w:eastAsia="zh-CN"/>
        </w:rPr>
        <w:t>6</w:t>
      </w:r>
      <w:r>
        <w:rPr>
          <w:rFonts w:cs="宋体" w:asciiTheme="minorEastAsia" w:hAnsiTheme="minorEastAsia"/>
          <w:color w:val="auto"/>
          <w:highlight w:val="none"/>
        </w:rPr>
        <w:t>.1.</w:t>
      </w:r>
      <w:r>
        <w:rPr>
          <w:rFonts w:hint="eastAsia" w:cs="宋体" w:asciiTheme="minorEastAsia" w:hAnsiTheme="minorEastAsia"/>
          <w:color w:val="auto"/>
          <w:highlight w:val="none"/>
        </w:rPr>
        <w:t>4投标人接受</w:t>
      </w:r>
      <w:r>
        <w:rPr>
          <w:rFonts w:hint="eastAsia" w:cs="宋体" w:asciiTheme="minorEastAsia" w:hAnsiTheme="minorEastAsia"/>
          <w:color w:val="auto"/>
          <w:highlight w:val="none"/>
          <w:lang w:eastAsia="zh-CN"/>
        </w:rPr>
        <w:t>国联研究院</w:t>
      </w:r>
      <w:r>
        <w:rPr>
          <w:rFonts w:hint="eastAsia" w:cs="宋体" w:asciiTheme="minorEastAsia" w:hAnsiTheme="minorEastAsia"/>
          <w:color w:val="auto"/>
          <w:highlight w:val="none"/>
        </w:rPr>
        <w:t>授予中标候选人资格视为投标人有能力满足本次</w:t>
      </w:r>
      <w:r>
        <w:rPr>
          <w:rFonts w:hint="eastAsia" w:cs="宋体" w:asciiTheme="minorEastAsia" w:hAnsiTheme="minorEastAsia"/>
          <w:color w:val="auto"/>
          <w:highlight w:val="none"/>
          <w:lang w:eastAsia="zh-CN"/>
        </w:rPr>
        <w:t>议标</w:t>
      </w:r>
      <w:r>
        <w:rPr>
          <w:rFonts w:hint="eastAsia" w:cs="宋体" w:asciiTheme="minorEastAsia" w:hAnsiTheme="minorEastAsia"/>
          <w:color w:val="auto"/>
          <w:highlight w:val="none"/>
        </w:rPr>
        <w:t>的全部要求。投标人的中标不视为</w:t>
      </w:r>
      <w:r>
        <w:rPr>
          <w:rFonts w:hint="eastAsia" w:cs="宋体" w:asciiTheme="minorEastAsia" w:hAnsiTheme="minorEastAsia"/>
          <w:color w:val="auto"/>
          <w:highlight w:val="none"/>
          <w:lang w:eastAsia="zh-CN"/>
        </w:rPr>
        <w:t>国联研究院</w:t>
      </w:r>
      <w:r>
        <w:rPr>
          <w:rFonts w:hint="eastAsia" w:cs="宋体" w:asciiTheme="minorEastAsia" w:hAnsiTheme="minorEastAsia"/>
          <w:color w:val="auto"/>
          <w:highlight w:val="none"/>
        </w:rPr>
        <w:t>认可投标文件的设计缺陷或任何遗漏，且投标人不得要求</w:t>
      </w:r>
      <w:r>
        <w:rPr>
          <w:rFonts w:hint="eastAsia" w:cs="宋体" w:asciiTheme="minorEastAsia" w:hAnsiTheme="minorEastAsia"/>
          <w:color w:val="auto"/>
          <w:highlight w:val="none"/>
          <w:lang w:eastAsia="zh-CN"/>
        </w:rPr>
        <w:t>国联研究院</w:t>
      </w:r>
      <w:r>
        <w:rPr>
          <w:rFonts w:hint="eastAsia" w:cs="宋体" w:asciiTheme="minorEastAsia" w:hAnsiTheme="minorEastAsia"/>
          <w:color w:val="auto"/>
          <w:highlight w:val="none"/>
        </w:rPr>
        <w:t>因此增加费用。</w:t>
      </w:r>
    </w:p>
    <w:p>
      <w:pPr>
        <w:pStyle w:val="59"/>
        <w:spacing w:after="0" w:line="360" w:lineRule="auto"/>
        <w:outlineLvl w:val="0"/>
        <w:rPr>
          <w:rFonts w:cs="宋体" w:asciiTheme="minorEastAsia" w:hAnsiTheme="minorEastAsia"/>
          <w:b/>
          <w:color w:val="auto"/>
          <w:highlight w:val="none"/>
        </w:rPr>
      </w:pPr>
      <w:bookmarkStart w:id="66" w:name="_Toc389642985"/>
      <w:bookmarkStart w:id="67" w:name="_Toc389642116"/>
      <w:bookmarkStart w:id="68" w:name="_Toc389679611"/>
      <w:bookmarkStart w:id="69" w:name="_Toc427665300"/>
      <w:bookmarkStart w:id="70" w:name="_Toc389723664"/>
      <w:r>
        <w:rPr>
          <w:rFonts w:asciiTheme="minorEastAsia" w:hAnsiTheme="minorEastAsia"/>
          <w:b/>
          <w:bCs/>
          <w:color w:val="auto"/>
          <w:highlight w:val="none"/>
        </w:rPr>
        <w:t>2.</w:t>
      </w:r>
      <w:r>
        <w:rPr>
          <w:rFonts w:hint="eastAsia" w:asciiTheme="minorEastAsia" w:hAnsiTheme="minorEastAsia"/>
          <w:b/>
          <w:bCs/>
          <w:color w:val="auto"/>
          <w:highlight w:val="none"/>
          <w:lang w:val="en-US" w:eastAsia="zh-CN"/>
        </w:rPr>
        <w:t>6</w:t>
      </w:r>
      <w:r>
        <w:rPr>
          <w:rFonts w:asciiTheme="minorEastAsia" w:hAnsiTheme="minorEastAsia"/>
          <w:b/>
          <w:bCs/>
          <w:color w:val="auto"/>
          <w:highlight w:val="none"/>
        </w:rPr>
        <w:t>.2</w:t>
      </w:r>
      <w:r>
        <w:rPr>
          <w:rFonts w:hint="eastAsia" w:asciiTheme="minorEastAsia" w:hAnsiTheme="minorEastAsia"/>
          <w:b/>
          <w:bCs/>
          <w:color w:val="auto"/>
          <w:highlight w:val="none"/>
          <w:lang w:val="en-US" w:eastAsia="zh-CN"/>
        </w:rPr>
        <w:t xml:space="preserve"> </w:t>
      </w:r>
      <w:r>
        <w:rPr>
          <w:rFonts w:hint="eastAsia" w:cs="宋体" w:asciiTheme="minorEastAsia" w:hAnsiTheme="minorEastAsia"/>
          <w:b/>
          <w:color w:val="auto"/>
          <w:highlight w:val="none"/>
        </w:rPr>
        <w:t>中标通知书</w:t>
      </w:r>
      <w:bookmarkEnd w:id="66"/>
      <w:bookmarkEnd w:id="67"/>
      <w:bookmarkEnd w:id="68"/>
      <w:bookmarkEnd w:id="69"/>
      <w:bookmarkEnd w:id="70"/>
    </w:p>
    <w:p>
      <w:pPr>
        <w:pStyle w:val="59"/>
        <w:spacing w:after="0" w:line="360" w:lineRule="auto"/>
        <w:rPr>
          <w:rFonts w:asciiTheme="minorEastAsia" w:hAnsiTheme="minorEastAsia"/>
          <w:bCs/>
          <w:color w:val="auto"/>
          <w:highlight w:val="none"/>
        </w:rPr>
      </w:pPr>
      <w:r>
        <w:rPr>
          <w:rFonts w:asciiTheme="minorEastAsia" w:hAnsiTheme="minorEastAsia"/>
          <w:bCs/>
          <w:color w:val="auto"/>
          <w:highlight w:val="none"/>
        </w:rPr>
        <w:t>2.</w:t>
      </w:r>
      <w:r>
        <w:rPr>
          <w:rFonts w:hint="eastAsia" w:asciiTheme="minorEastAsia" w:hAnsiTheme="minorEastAsia"/>
          <w:bCs/>
          <w:color w:val="auto"/>
          <w:highlight w:val="none"/>
          <w:lang w:val="en-US" w:eastAsia="zh-CN"/>
        </w:rPr>
        <w:t>6</w:t>
      </w:r>
      <w:r>
        <w:rPr>
          <w:rFonts w:asciiTheme="minorEastAsia" w:hAnsiTheme="minorEastAsia"/>
          <w:bCs/>
          <w:color w:val="auto"/>
          <w:highlight w:val="none"/>
        </w:rPr>
        <w:t>.2.1</w:t>
      </w:r>
      <w:r>
        <w:rPr>
          <w:rFonts w:hint="eastAsia" w:asciiTheme="minorEastAsia" w:hAnsiTheme="minorEastAsia"/>
          <w:bCs/>
          <w:color w:val="auto"/>
          <w:highlight w:val="none"/>
          <w:lang w:eastAsia="zh-CN"/>
        </w:rPr>
        <w:t>国联研究院</w:t>
      </w:r>
      <w:r>
        <w:rPr>
          <w:rFonts w:hint="eastAsia" w:asciiTheme="minorEastAsia" w:hAnsiTheme="minorEastAsia"/>
          <w:bCs/>
          <w:color w:val="auto"/>
          <w:highlight w:val="none"/>
        </w:rPr>
        <w:t>将中标通知书发送给中标人。中标人应在收到中标通知书后</w:t>
      </w:r>
      <w:r>
        <w:rPr>
          <w:rFonts w:asciiTheme="minorEastAsia" w:hAnsiTheme="minorEastAsia"/>
          <w:bCs/>
          <w:color w:val="auto"/>
          <w:highlight w:val="none"/>
        </w:rPr>
        <w:t>2个工作日内以邮件形式书面（加盖公章）回执确认，5个工作日内以书面形式原</w:t>
      </w:r>
      <w:r>
        <w:rPr>
          <w:rFonts w:hint="eastAsia" w:asciiTheme="minorEastAsia" w:hAnsiTheme="minorEastAsia"/>
          <w:bCs/>
          <w:color w:val="auto"/>
          <w:highlight w:val="none"/>
        </w:rPr>
        <w:t>件（加盖公章）回执确认。</w:t>
      </w:r>
    </w:p>
    <w:p>
      <w:pPr>
        <w:pStyle w:val="59"/>
        <w:spacing w:after="0" w:line="360" w:lineRule="auto"/>
        <w:rPr>
          <w:rFonts w:asciiTheme="minorEastAsia" w:hAnsiTheme="minorEastAsia"/>
          <w:bCs/>
          <w:color w:val="auto"/>
          <w:highlight w:val="none"/>
        </w:rPr>
      </w:pPr>
      <w:r>
        <w:rPr>
          <w:rFonts w:asciiTheme="minorEastAsia" w:hAnsiTheme="minorEastAsia"/>
          <w:bCs/>
          <w:color w:val="auto"/>
          <w:highlight w:val="none"/>
        </w:rPr>
        <w:t>2.</w:t>
      </w:r>
      <w:r>
        <w:rPr>
          <w:rFonts w:hint="eastAsia" w:asciiTheme="minorEastAsia" w:hAnsiTheme="minorEastAsia"/>
          <w:bCs/>
          <w:color w:val="auto"/>
          <w:highlight w:val="none"/>
          <w:lang w:val="en-US" w:eastAsia="zh-CN"/>
        </w:rPr>
        <w:t>6</w:t>
      </w:r>
      <w:r>
        <w:rPr>
          <w:rFonts w:asciiTheme="minorEastAsia" w:hAnsiTheme="minorEastAsia"/>
          <w:bCs/>
          <w:color w:val="auto"/>
          <w:highlight w:val="none"/>
        </w:rPr>
        <w:t>.2.2</w:t>
      </w:r>
      <w:r>
        <w:rPr>
          <w:rFonts w:hint="eastAsia" w:asciiTheme="minorEastAsia" w:hAnsiTheme="minorEastAsia"/>
          <w:bCs/>
          <w:color w:val="auto"/>
          <w:highlight w:val="none"/>
        </w:rPr>
        <w:t>中标</w:t>
      </w:r>
      <w:r>
        <w:rPr>
          <w:rFonts w:asciiTheme="minorEastAsia" w:hAnsiTheme="minorEastAsia"/>
          <w:bCs/>
          <w:color w:val="auto"/>
          <w:highlight w:val="none"/>
        </w:rPr>
        <w:t>人应当自中标通知书发出之日起三十日内，按照</w:t>
      </w:r>
      <w:r>
        <w:rPr>
          <w:rFonts w:hint="eastAsia" w:asciiTheme="minorEastAsia" w:hAnsiTheme="minorEastAsia"/>
          <w:bCs/>
          <w:color w:val="auto"/>
          <w:highlight w:val="none"/>
          <w:lang w:eastAsia="zh-CN"/>
        </w:rPr>
        <w:t>议标</w:t>
      </w:r>
      <w:r>
        <w:rPr>
          <w:rFonts w:hint="eastAsia" w:asciiTheme="minorEastAsia" w:hAnsiTheme="minorEastAsia"/>
          <w:bCs/>
          <w:color w:val="auto"/>
          <w:highlight w:val="none"/>
        </w:rPr>
        <w:t>文件</w:t>
      </w:r>
      <w:r>
        <w:rPr>
          <w:rFonts w:asciiTheme="minorEastAsia" w:hAnsiTheme="minorEastAsia"/>
          <w:bCs/>
          <w:color w:val="auto"/>
          <w:highlight w:val="none"/>
        </w:rPr>
        <w:t>和中标人的</w:t>
      </w:r>
      <w:r>
        <w:rPr>
          <w:rFonts w:hint="eastAsia" w:asciiTheme="minorEastAsia" w:hAnsiTheme="minorEastAsia"/>
          <w:bCs/>
          <w:color w:val="auto"/>
          <w:highlight w:val="none"/>
        </w:rPr>
        <w:t>投标文件与采购方</w:t>
      </w:r>
      <w:r>
        <w:rPr>
          <w:rFonts w:asciiTheme="minorEastAsia" w:hAnsiTheme="minorEastAsia"/>
          <w:bCs/>
          <w:color w:val="auto"/>
          <w:highlight w:val="none"/>
        </w:rPr>
        <w:t>订立书面合同。</w:t>
      </w:r>
      <w:r>
        <w:rPr>
          <w:rFonts w:hint="eastAsia" w:asciiTheme="minorEastAsia" w:hAnsiTheme="minorEastAsia"/>
          <w:bCs/>
          <w:color w:val="auto"/>
          <w:highlight w:val="none"/>
        </w:rPr>
        <w:t>如果投标人未经过</w:t>
      </w:r>
      <w:r>
        <w:rPr>
          <w:rFonts w:hint="eastAsia" w:asciiTheme="minorEastAsia" w:hAnsiTheme="minorEastAsia"/>
          <w:bCs/>
          <w:color w:val="auto"/>
          <w:highlight w:val="none"/>
          <w:lang w:eastAsia="zh-CN"/>
        </w:rPr>
        <w:t>国联研究院</w:t>
      </w:r>
      <w:r>
        <w:rPr>
          <w:rFonts w:hint="eastAsia" w:asciiTheme="minorEastAsia" w:hAnsiTheme="minorEastAsia"/>
          <w:bCs/>
          <w:color w:val="auto"/>
          <w:highlight w:val="none"/>
        </w:rPr>
        <w:t>书面同意而拒绝订立书面合同，或者在签订合同时向</w:t>
      </w:r>
      <w:r>
        <w:rPr>
          <w:rFonts w:hint="eastAsia" w:asciiTheme="minorEastAsia" w:hAnsiTheme="minorEastAsia"/>
          <w:bCs/>
          <w:color w:val="auto"/>
          <w:highlight w:val="none"/>
          <w:lang w:eastAsia="zh-CN"/>
        </w:rPr>
        <w:t>国联研究院</w:t>
      </w:r>
      <w:r>
        <w:rPr>
          <w:rFonts w:hint="eastAsia" w:asciiTheme="minorEastAsia" w:hAnsiTheme="minorEastAsia"/>
          <w:bCs/>
          <w:color w:val="auto"/>
          <w:highlight w:val="none"/>
        </w:rPr>
        <w:t>提出附加条件，或者不按照内部</w:t>
      </w:r>
      <w:r>
        <w:rPr>
          <w:rFonts w:hint="eastAsia" w:asciiTheme="minorEastAsia" w:hAnsiTheme="minorEastAsia"/>
          <w:bCs/>
          <w:color w:val="auto"/>
          <w:highlight w:val="none"/>
          <w:lang w:eastAsia="zh-CN"/>
        </w:rPr>
        <w:t>议标</w:t>
      </w:r>
      <w:r>
        <w:rPr>
          <w:rFonts w:hint="eastAsia" w:asciiTheme="minorEastAsia" w:hAnsiTheme="minorEastAsia"/>
          <w:bCs/>
          <w:color w:val="auto"/>
          <w:highlight w:val="none"/>
        </w:rPr>
        <w:t>文件或投标文件订立书面合同，</w:t>
      </w:r>
      <w:r>
        <w:rPr>
          <w:rFonts w:hint="eastAsia" w:asciiTheme="minorEastAsia" w:hAnsiTheme="minorEastAsia"/>
          <w:bCs/>
          <w:color w:val="auto"/>
          <w:highlight w:val="none"/>
          <w:lang w:eastAsia="zh-CN"/>
        </w:rPr>
        <w:t>国联研究院</w:t>
      </w:r>
      <w:r>
        <w:rPr>
          <w:rFonts w:hint="eastAsia" w:asciiTheme="minorEastAsia" w:hAnsiTheme="minorEastAsia"/>
          <w:bCs/>
          <w:color w:val="auto"/>
          <w:highlight w:val="none"/>
        </w:rPr>
        <w:t>有权取消投标人中标资格，并要求投标人支付投标项目总金额</w:t>
      </w:r>
      <w:r>
        <w:rPr>
          <w:rFonts w:asciiTheme="minorEastAsia" w:hAnsiTheme="minorEastAsia"/>
          <w:bCs/>
          <w:color w:val="auto"/>
          <w:highlight w:val="none"/>
        </w:rPr>
        <w:t>10%的违约金。</w:t>
      </w:r>
    </w:p>
    <w:p>
      <w:pPr>
        <w:pStyle w:val="59"/>
        <w:spacing w:after="0" w:line="360" w:lineRule="auto"/>
        <w:rPr>
          <w:rFonts w:asciiTheme="minorEastAsia" w:hAnsiTheme="minorEastAsia"/>
          <w:bCs/>
          <w:color w:val="auto"/>
          <w:highlight w:val="none"/>
        </w:rPr>
      </w:pPr>
      <w:r>
        <w:rPr>
          <w:rFonts w:asciiTheme="minorEastAsia" w:hAnsiTheme="minorEastAsia"/>
          <w:bCs/>
          <w:color w:val="auto"/>
          <w:highlight w:val="none"/>
        </w:rPr>
        <w:t>2.</w:t>
      </w:r>
      <w:r>
        <w:rPr>
          <w:rFonts w:hint="eastAsia" w:asciiTheme="minorEastAsia" w:hAnsiTheme="minorEastAsia"/>
          <w:bCs/>
          <w:color w:val="auto"/>
          <w:highlight w:val="none"/>
          <w:lang w:val="en-US" w:eastAsia="zh-CN"/>
        </w:rPr>
        <w:t>6</w:t>
      </w:r>
      <w:r>
        <w:rPr>
          <w:rFonts w:asciiTheme="minorEastAsia" w:hAnsiTheme="minorEastAsia"/>
          <w:bCs/>
          <w:color w:val="auto"/>
          <w:highlight w:val="none"/>
        </w:rPr>
        <w:t>.2.3如果</w:t>
      </w:r>
      <w:r>
        <w:rPr>
          <w:rFonts w:hint="eastAsia" w:asciiTheme="minorEastAsia" w:hAnsiTheme="minorEastAsia"/>
          <w:bCs/>
          <w:color w:val="auto"/>
          <w:highlight w:val="none"/>
        </w:rPr>
        <w:t>排名第一的中标候选人放弃中标、因不可抗力不能履行合同、拒绝签订书面合同，或者被查实存在影响中标结果的违法行为等情形，不符合中标条件的，</w:t>
      </w:r>
      <w:r>
        <w:rPr>
          <w:rFonts w:hint="eastAsia" w:asciiTheme="minorEastAsia" w:hAnsiTheme="minorEastAsia"/>
          <w:bCs/>
          <w:color w:val="auto"/>
          <w:highlight w:val="none"/>
          <w:lang w:eastAsia="zh-CN"/>
        </w:rPr>
        <w:t>国联研究院</w:t>
      </w:r>
      <w:r>
        <w:rPr>
          <w:rFonts w:asciiTheme="minorEastAsia" w:hAnsiTheme="minorEastAsia"/>
          <w:bCs/>
          <w:color w:val="auto"/>
          <w:highlight w:val="none"/>
        </w:rPr>
        <w:t>有权</w:t>
      </w:r>
      <w:r>
        <w:rPr>
          <w:rFonts w:hint="eastAsia" w:cs="宋体" w:asciiTheme="minorEastAsia" w:hAnsiTheme="minorEastAsia"/>
          <w:color w:val="auto"/>
          <w:highlight w:val="none"/>
        </w:rPr>
        <w:t>按照评审委员会提出的中标候选人名单排序依次确定其他中标候选人为中标人</w:t>
      </w:r>
      <w:r>
        <w:rPr>
          <w:rFonts w:asciiTheme="minorEastAsia" w:hAnsiTheme="minorEastAsia"/>
          <w:bCs/>
          <w:color w:val="auto"/>
          <w:highlight w:val="none"/>
        </w:rPr>
        <w:t>或重新内部</w:t>
      </w:r>
      <w:r>
        <w:rPr>
          <w:rFonts w:hint="eastAsia" w:asciiTheme="minorEastAsia" w:hAnsiTheme="minorEastAsia"/>
          <w:bCs/>
          <w:color w:val="auto"/>
          <w:highlight w:val="none"/>
          <w:lang w:eastAsia="zh-CN"/>
        </w:rPr>
        <w:t>议标</w:t>
      </w:r>
      <w:r>
        <w:rPr>
          <w:rFonts w:asciiTheme="minorEastAsia" w:hAnsiTheme="minorEastAsia"/>
          <w:bCs/>
          <w:color w:val="auto"/>
          <w:highlight w:val="none"/>
        </w:rPr>
        <w:t>。</w:t>
      </w:r>
    </w:p>
    <w:p>
      <w:pPr>
        <w:pStyle w:val="59"/>
        <w:spacing w:after="0" w:line="360" w:lineRule="auto"/>
        <w:outlineLvl w:val="0"/>
        <w:rPr>
          <w:rFonts w:asciiTheme="minorEastAsia" w:hAnsiTheme="minorEastAsia"/>
          <w:b/>
          <w:bCs/>
          <w:color w:val="auto"/>
          <w:highlight w:val="none"/>
        </w:rPr>
      </w:pPr>
      <w:bookmarkStart w:id="71" w:name="_Toc389642986"/>
      <w:bookmarkStart w:id="72" w:name="_Toc389642117"/>
      <w:bookmarkStart w:id="73" w:name="_Toc427665301"/>
      <w:bookmarkStart w:id="74" w:name="_Toc389679612"/>
      <w:bookmarkStart w:id="75" w:name="_Toc389723665"/>
      <w:r>
        <w:rPr>
          <w:rFonts w:asciiTheme="minorEastAsia" w:hAnsiTheme="minorEastAsia"/>
          <w:b/>
          <w:bCs/>
          <w:color w:val="auto"/>
          <w:highlight w:val="none"/>
        </w:rPr>
        <w:t>2.</w:t>
      </w:r>
      <w:r>
        <w:rPr>
          <w:rFonts w:hint="eastAsia" w:asciiTheme="minorEastAsia" w:hAnsiTheme="minorEastAsia"/>
          <w:b/>
          <w:bCs/>
          <w:color w:val="auto"/>
          <w:highlight w:val="none"/>
          <w:lang w:val="en-US" w:eastAsia="zh-CN"/>
        </w:rPr>
        <w:t>6</w:t>
      </w:r>
      <w:r>
        <w:rPr>
          <w:rFonts w:asciiTheme="minorEastAsia" w:hAnsiTheme="minorEastAsia"/>
          <w:b/>
          <w:bCs/>
          <w:color w:val="auto"/>
          <w:highlight w:val="none"/>
        </w:rPr>
        <w:t>.3</w:t>
      </w:r>
      <w:r>
        <w:rPr>
          <w:rFonts w:hint="eastAsia" w:asciiTheme="minorEastAsia" w:hAnsiTheme="minorEastAsia"/>
          <w:b/>
          <w:bCs/>
          <w:color w:val="auto"/>
          <w:highlight w:val="none"/>
          <w:lang w:val="en-US" w:eastAsia="zh-CN"/>
        </w:rPr>
        <w:t xml:space="preserve"> </w:t>
      </w:r>
      <w:r>
        <w:rPr>
          <w:rFonts w:asciiTheme="minorEastAsia" w:hAnsiTheme="minorEastAsia"/>
          <w:b/>
          <w:bCs/>
          <w:color w:val="auto"/>
          <w:highlight w:val="none"/>
        </w:rPr>
        <w:t>中标人义务</w:t>
      </w:r>
      <w:bookmarkEnd w:id="71"/>
      <w:bookmarkEnd w:id="72"/>
      <w:bookmarkEnd w:id="73"/>
      <w:bookmarkEnd w:id="74"/>
      <w:bookmarkEnd w:id="75"/>
    </w:p>
    <w:p>
      <w:pPr>
        <w:pStyle w:val="59"/>
        <w:spacing w:after="0" w:line="360" w:lineRule="auto"/>
        <w:ind w:firstLine="480" w:firstLineChars="200"/>
        <w:outlineLvl w:val="0"/>
        <w:rPr>
          <w:rFonts w:cs="宋体" w:asciiTheme="minorEastAsia" w:hAnsiTheme="minorEastAsia"/>
          <w:color w:val="auto"/>
          <w:highlight w:val="none"/>
        </w:rPr>
      </w:pPr>
      <w:bookmarkStart w:id="76" w:name="_Toc389559110"/>
      <w:bookmarkStart w:id="77" w:name="_Toc389572269"/>
      <w:bookmarkStart w:id="78" w:name="_Toc427665302"/>
      <w:bookmarkStart w:id="79" w:name="_Toc389642987"/>
      <w:bookmarkStart w:id="80" w:name="_Toc389723666"/>
      <w:bookmarkStart w:id="81" w:name="_Toc389559211"/>
      <w:bookmarkStart w:id="82" w:name="_Toc389559266"/>
      <w:bookmarkStart w:id="83" w:name="_Toc389679613"/>
      <w:bookmarkStart w:id="84" w:name="_Toc389559441"/>
      <w:bookmarkStart w:id="85" w:name="_Toc389642118"/>
      <w:r>
        <w:rPr>
          <w:rFonts w:cs="宋体" w:asciiTheme="minorEastAsia" w:hAnsiTheme="minorEastAsia"/>
          <w:color w:val="auto"/>
          <w:highlight w:val="none"/>
        </w:rPr>
        <w:t>中标人不得向他人转让</w:t>
      </w:r>
      <w:r>
        <w:rPr>
          <w:rFonts w:hint="eastAsia" w:cs="宋体" w:asciiTheme="minorEastAsia" w:hAnsiTheme="minorEastAsia"/>
          <w:color w:val="auto"/>
          <w:highlight w:val="none"/>
        </w:rPr>
        <w:t>本</w:t>
      </w:r>
      <w:r>
        <w:rPr>
          <w:rFonts w:cs="宋体" w:asciiTheme="minorEastAsia" w:hAnsiTheme="minorEastAsia"/>
          <w:color w:val="auto"/>
          <w:highlight w:val="none"/>
        </w:rPr>
        <w:t>项目，也不得将</w:t>
      </w:r>
      <w:r>
        <w:rPr>
          <w:rFonts w:hint="eastAsia" w:cs="宋体" w:asciiTheme="minorEastAsia" w:hAnsiTheme="minorEastAsia"/>
          <w:color w:val="auto"/>
          <w:highlight w:val="none"/>
        </w:rPr>
        <w:t>本项</w:t>
      </w:r>
      <w:r>
        <w:rPr>
          <w:rFonts w:cs="宋体" w:asciiTheme="minorEastAsia" w:hAnsiTheme="minorEastAsia"/>
          <w:color w:val="auto"/>
          <w:highlight w:val="none"/>
        </w:rPr>
        <w:t>目</w:t>
      </w:r>
      <w:r>
        <w:rPr>
          <w:rFonts w:hint="eastAsia" w:cs="宋体" w:asciiTheme="minorEastAsia" w:hAnsiTheme="minorEastAsia"/>
          <w:color w:val="auto"/>
          <w:highlight w:val="none"/>
        </w:rPr>
        <w:t>肢</w:t>
      </w:r>
      <w:r>
        <w:rPr>
          <w:rFonts w:cs="宋体" w:asciiTheme="minorEastAsia" w:hAnsiTheme="minorEastAsia"/>
          <w:color w:val="auto"/>
          <w:highlight w:val="none"/>
        </w:rPr>
        <w:t>解后分别向他人转让。</w:t>
      </w:r>
      <w:bookmarkEnd w:id="76"/>
      <w:bookmarkEnd w:id="77"/>
      <w:bookmarkEnd w:id="78"/>
      <w:bookmarkEnd w:id="79"/>
      <w:bookmarkEnd w:id="80"/>
      <w:bookmarkEnd w:id="81"/>
      <w:bookmarkEnd w:id="82"/>
      <w:bookmarkEnd w:id="83"/>
      <w:bookmarkEnd w:id="84"/>
      <w:bookmarkEnd w:id="85"/>
    </w:p>
    <w:p>
      <w:pPr>
        <w:pStyle w:val="59"/>
        <w:spacing w:after="0" w:line="360" w:lineRule="auto"/>
        <w:ind w:firstLine="480" w:firstLineChars="200"/>
        <w:outlineLvl w:val="0"/>
        <w:rPr>
          <w:rFonts w:hint="eastAsia" w:asciiTheme="minorEastAsia" w:hAnsiTheme="minorEastAsia" w:eastAsiaTheme="minorEastAsia"/>
          <w:highlight w:val="none"/>
          <w:lang w:eastAsia="zh-CN"/>
        </w:rPr>
      </w:pPr>
      <w:bookmarkStart w:id="86" w:name="_Toc389679614"/>
      <w:bookmarkStart w:id="87" w:name="_Toc389723667"/>
      <w:bookmarkStart w:id="88" w:name="_Toc389559267"/>
      <w:bookmarkStart w:id="89" w:name="_Toc389559442"/>
      <w:bookmarkStart w:id="90" w:name="_Toc389572270"/>
      <w:bookmarkStart w:id="91" w:name="_Toc389559212"/>
      <w:bookmarkStart w:id="92" w:name="_Toc389642119"/>
      <w:bookmarkStart w:id="93" w:name="_Toc389559111"/>
      <w:bookmarkStart w:id="94" w:name="_Toc389642988"/>
      <w:bookmarkStart w:id="95" w:name="_Toc427665303"/>
      <w:r>
        <w:rPr>
          <w:rFonts w:cs="宋体" w:asciiTheme="minorEastAsia" w:hAnsiTheme="minorEastAsia"/>
          <w:color w:val="auto"/>
          <w:highlight w:val="none"/>
        </w:rPr>
        <w:t>中标人经</w:t>
      </w:r>
      <w:r>
        <w:rPr>
          <w:rFonts w:hint="eastAsia" w:cs="宋体" w:asciiTheme="minorEastAsia" w:hAnsiTheme="minorEastAsia"/>
          <w:color w:val="auto"/>
          <w:highlight w:val="none"/>
          <w:lang w:eastAsia="zh-CN"/>
        </w:rPr>
        <w:t>国联研究院</w:t>
      </w:r>
      <w:r>
        <w:rPr>
          <w:rFonts w:cs="宋体" w:asciiTheme="minorEastAsia" w:hAnsiTheme="minorEastAsia"/>
          <w:color w:val="auto"/>
          <w:highlight w:val="none"/>
        </w:rPr>
        <w:t>同意，可以将</w:t>
      </w:r>
      <w:r>
        <w:rPr>
          <w:rFonts w:hint="eastAsia" w:cs="宋体" w:asciiTheme="minorEastAsia" w:hAnsiTheme="minorEastAsia"/>
          <w:color w:val="auto"/>
          <w:highlight w:val="none"/>
        </w:rPr>
        <w:t>中标</w:t>
      </w:r>
      <w:r>
        <w:rPr>
          <w:rFonts w:cs="宋体" w:asciiTheme="minorEastAsia" w:hAnsiTheme="minorEastAsia"/>
          <w:color w:val="auto"/>
          <w:highlight w:val="none"/>
        </w:rPr>
        <w:t>项目的部分非主体、非关键性工作分包给他人完成。接受分包的人应当具备相应的资格条件，不得再分包。</w:t>
      </w:r>
      <w:bookmarkEnd w:id="86"/>
      <w:bookmarkEnd w:id="87"/>
      <w:bookmarkEnd w:id="88"/>
      <w:bookmarkEnd w:id="89"/>
      <w:bookmarkEnd w:id="90"/>
      <w:bookmarkEnd w:id="91"/>
      <w:bookmarkEnd w:id="92"/>
      <w:bookmarkEnd w:id="93"/>
      <w:bookmarkEnd w:id="94"/>
      <w:bookmarkEnd w:id="95"/>
      <w:r>
        <w:rPr>
          <w:rFonts w:hint="eastAsia" w:ascii="Arial"/>
          <w:sz w:val="24"/>
          <w:szCs w:val="24"/>
          <w:highlight w:val="none"/>
        </w:rPr>
        <w:t xml:space="preserve">   </w:t>
      </w:r>
      <w:bookmarkStart w:id="96" w:name="_Toc416279103"/>
      <w:bookmarkStart w:id="97" w:name="_Toc427665304"/>
      <w:bookmarkStart w:id="98" w:name="_Toc416268855"/>
    </w:p>
    <w:p>
      <w:pPr>
        <w:pStyle w:val="2"/>
        <w:spacing w:line="360" w:lineRule="auto"/>
        <w:rPr>
          <w:rFonts w:hint="eastAsia" w:asciiTheme="minorEastAsia" w:hAnsiTheme="minorEastAsia" w:eastAsiaTheme="minorEastAsia"/>
          <w:highlight w:val="none"/>
          <w:lang w:eastAsia="zh-CN"/>
        </w:rPr>
      </w:pPr>
    </w:p>
    <w:p>
      <w:pPr>
        <w:pStyle w:val="2"/>
        <w:spacing w:line="360" w:lineRule="auto"/>
        <w:rPr>
          <w:rFonts w:hint="eastAsia" w:asciiTheme="minorEastAsia" w:hAnsiTheme="minorEastAsia" w:eastAsiaTheme="minorEastAsia"/>
          <w:highlight w:val="none"/>
          <w:lang w:eastAsia="zh-CN"/>
        </w:rPr>
      </w:pPr>
    </w:p>
    <w:p>
      <w:pPr>
        <w:pStyle w:val="2"/>
        <w:spacing w:line="360" w:lineRule="auto"/>
        <w:rPr>
          <w:rFonts w:hint="eastAsia" w:asciiTheme="minorEastAsia" w:hAnsiTheme="minorEastAsia" w:eastAsiaTheme="minorEastAsia"/>
          <w:highlight w:val="none"/>
          <w:lang w:eastAsia="zh-CN"/>
        </w:rPr>
      </w:pPr>
    </w:p>
    <w:p>
      <w:pPr>
        <w:pStyle w:val="2"/>
        <w:spacing w:line="360" w:lineRule="auto"/>
        <w:rPr>
          <w:rFonts w:hint="eastAsia" w:asciiTheme="minorEastAsia" w:hAnsiTheme="minorEastAsia" w:eastAsiaTheme="minorEastAsia"/>
          <w:highlight w:val="none"/>
          <w:lang w:eastAsia="zh-CN"/>
        </w:rPr>
      </w:pPr>
    </w:p>
    <w:p>
      <w:pPr>
        <w:rPr>
          <w:rFonts w:hint="eastAsia" w:asciiTheme="minorEastAsia" w:hAnsiTheme="minorEastAsia" w:eastAsiaTheme="minorEastAsia"/>
          <w:highlight w:val="none"/>
          <w:lang w:eastAsia="zh-CN"/>
        </w:rPr>
      </w:pPr>
    </w:p>
    <w:p>
      <w:pPr>
        <w:rPr>
          <w:rFonts w:hint="eastAsia" w:asciiTheme="minorEastAsia" w:hAnsiTheme="minorEastAsia" w:eastAsiaTheme="minorEastAsia"/>
          <w:highlight w:val="none"/>
          <w:lang w:eastAsia="zh-CN"/>
        </w:rPr>
      </w:pPr>
    </w:p>
    <w:p>
      <w:pPr>
        <w:rPr>
          <w:rFonts w:hint="eastAsia" w:asciiTheme="minorEastAsia" w:hAnsiTheme="minorEastAsia" w:eastAsiaTheme="minorEastAsia"/>
          <w:highlight w:val="none"/>
          <w:lang w:eastAsia="zh-CN"/>
        </w:rPr>
      </w:pPr>
    </w:p>
    <w:p>
      <w:pPr>
        <w:rPr>
          <w:rFonts w:hint="eastAsia" w:asciiTheme="minorEastAsia" w:hAnsiTheme="minorEastAsia" w:eastAsiaTheme="minorEastAsia"/>
          <w:highlight w:val="none"/>
          <w:lang w:eastAsia="zh-CN"/>
        </w:rPr>
      </w:pPr>
    </w:p>
    <w:p>
      <w:pPr>
        <w:rPr>
          <w:rFonts w:hint="eastAsia" w:asciiTheme="minorEastAsia" w:hAnsiTheme="minorEastAsia" w:eastAsiaTheme="minorEastAsia"/>
          <w:highlight w:val="none"/>
          <w:lang w:eastAsia="zh-CN"/>
        </w:rPr>
      </w:pPr>
    </w:p>
    <w:p>
      <w:pPr>
        <w:rPr>
          <w:rFonts w:hint="eastAsia" w:asciiTheme="minorEastAsia" w:hAnsiTheme="minorEastAsia" w:eastAsiaTheme="minorEastAsia"/>
          <w:highlight w:val="none"/>
          <w:lang w:eastAsia="zh-CN"/>
        </w:rPr>
      </w:pPr>
    </w:p>
    <w:p>
      <w:pPr>
        <w:pStyle w:val="2"/>
        <w:spacing w:line="360" w:lineRule="auto"/>
        <w:rPr>
          <w:rFonts w:hint="eastAsia" w:asciiTheme="minorEastAsia" w:hAnsiTheme="minorEastAsia" w:eastAsiaTheme="minorEastAsia"/>
          <w:highlight w:val="none"/>
          <w:lang w:eastAsia="zh-CN"/>
        </w:rPr>
        <w:sectPr>
          <w:headerReference r:id="rId9" w:type="first"/>
          <w:headerReference r:id="rId7" w:type="default"/>
          <w:footerReference r:id="rId10" w:type="default"/>
          <w:headerReference r:id="rId8" w:type="even"/>
          <w:pgSz w:w="11906" w:h="16838"/>
          <w:pgMar w:top="1440" w:right="1418" w:bottom="1440" w:left="1418" w:header="851" w:footer="992" w:gutter="0"/>
          <w:cols w:space="425" w:num="1"/>
          <w:docGrid w:type="lines" w:linePitch="312" w:charSpace="0"/>
        </w:sectPr>
      </w:pPr>
    </w:p>
    <w:p>
      <w:pPr>
        <w:pStyle w:val="59"/>
        <w:spacing w:after="0" w:line="360" w:lineRule="auto"/>
        <w:outlineLvl w:val="0"/>
        <w:rPr>
          <w:rFonts w:hint="eastAsia"/>
          <w:highlight w:val="none"/>
          <w:lang w:val="en-US" w:eastAsia="zh-CN"/>
        </w:rPr>
      </w:pPr>
      <w:r>
        <w:rPr>
          <w:rFonts w:hint="eastAsia" w:asciiTheme="minorEastAsia" w:hAnsiTheme="minorEastAsia"/>
          <w:b/>
          <w:bCs/>
          <w:color w:val="auto"/>
          <w:highlight w:val="none"/>
          <w:lang w:val="en-US" w:eastAsia="zh-CN"/>
        </w:rPr>
        <w:t>2.7 综合评分表</w:t>
      </w:r>
    </w:p>
    <w:tbl>
      <w:tblPr>
        <w:tblStyle w:val="39"/>
        <w:tblW w:w="13580" w:type="dxa"/>
        <w:tblInd w:w="118" w:type="dxa"/>
        <w:tblLayout w:type="autofit"/>
        <w:tblCellMar>
          <w:top w:w="0" w:type="dxa"/>
          <w:left w:w="108" w:type="dxa"/>
          <w:bottom w:w="0" w:type="dxa"/>
          <w:right w:w="108" w:type="dxa"/>
        </w:tblCellMar>
      </w:tblPr>
      <w:tblGrid>
        <w:gridCol w:w="1080"/>
        <w:gridCol w:w="1080"/>
        <w:gridCol w:w="1080"/>
        <w:gridCol w:w="10340"/>
      </w:tblGrid>
      <w:tr>
        <w:tblPrEx>
          <w:tblCellMar>
            <w:top w:w="0" w:type="dxa"/>
            <w:left w:w="108" w:type="dxa"/>
            <w:bottom w:w="0" w:type="dxa"/>
            <w:right w:w="108" w:type="dxa"/>
          </w:tblCellMar>
        </w:tblPrEx>
        <w:trPr>
          <w:trHeight w:val="540" w:hRule="atLeast"/>
        </w:trPr>
        <w:tc>
          <w:tcPr>
            <w:tcW w:w="1080" w:type="dxa"/>
            <w:tcBorders>
              <w:top w:val="single" w:color="auto" w:sz="8" w:space="0"/>
              <w:left w:val="single" w:color="auto" w:sz="8" w:space="0"/>
              <w:bottom w:val="single" w:color="auto" w:sz="4" w:space="0"/>
              <w:right w:val="single" w:color="auto" w:sz="4" w:space="0"/>
            </w:tcBorders>
            <w:shd w:val="clear" w:color="000000" w:fill="BFBFBF"/>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类别</w:t>
            </w:r>
          </w:p>
        </w:tc>
        <w:tc>
          <w:tcPr>
            <w:tcW w:w="1080" w:type="dxa"/>
            <w:tcBorders>
              <w:top w:val="single" w:color="auto" w:sz="8"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评审项目</w:t>
            </w:r>
          </w:p>
        </w:tc>
        <w:tc>
          <w:tcPr>
            <w:tcW w:w="1080" w:type="dxa"/>
            <w:tcBorders>
              <w:top w:val="single" w:color="auto" w:sz="8"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标准分</w:t>
            </w:r>
          </w:p>
        </w:tc>
        <w:tc>
          <w:tcPr>
            <w:tcW w:w="10340" w:type="dxa"/>
            <w:tcBorders>
              <w:top w:val="single" w:color="auto" w:sz="8" w:space="0"/>
              <w:left w:val="nil"/>
              <w:bottom w:val="single" w:color="auto" w:sz="4" w:space="0"/>
              <w:right w:val="single" w:color="auto" w:sz="8" w:space="0"/>
            </w:tcBorders>
            <w:shd w:val="clear" w:color="000000" w:fill="BFBFBF"/>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评分标准</w:t>
            </w:r>
          </w:p>
        </w:tc>
      </w:tr>
      <w:tr>
        <w:tblPrEx>
          <w:tblCellMar>
            <w:top w:w="0" w:type="dxa"/>
            <w:left w:w="108" w:type="dxa"/>
            <w:bottom w:w="0" w:type="dxa"/>
            <w:right w:w="108" w:type="dxa"/>
          </w:tblCellMar>
        </w:tblPrEx>
        <w:trPr>
          <w:trHeight w:val="480" w:hRule="atLeast"/>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价格（</w:t>
            </w:r>
            <w:r>
              <w:rPr>
                <w:rFonts w:hint="eastAsia" w:ascii="宋体" w:hAnsi="宋体" w:eastAsia="宋体" w:cs="宋体"/>
                <w:kern w:val="0"/>
                <w:sz w:val="16"/>
                <w:szCs w:val="16"/>
                <w:highlight w:val="none"/>
                <w:lang w:val="en-US" w:eastAsia="zh-CN"/>
              </w:rPr>
              <w:t>4</w:t>
            </w:r>
            <w:r>
              <w:rPr>
                <w:rFonts w:hint="eastAsia" w:ascii="宋体" w:hAnsi="宋体" w:eastAsia="宋体" w:cs="宋体"/>
                <w:kern w:val="0"/>
                <w:sz w:val="16"/>
                <w:szCs w:val="16"/>
                <w:highlight w:val="none"/>
              </w:rPr>
              <w:t>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价格</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highlight w:val="none"/>
                <w:lang w:val="en-US" w:eastAsia="zh-CN"/>
              </w:rPr>
            </w:pPr>
            <w:r>
              <w:rPr>
                <w:rFonts w:hint="eastAsia" w:ascii="宋体" w:hAnsi="宋体" w:eastAsia="宋体" w:cs="宋体"/>
                <w:kern w:val="0"/>
                <w:sz w:val="16"/>
                <w:szCs w:val="16"/>
                <w:highlight w:val="none"/>
                <w:lang w:val="en-US" w:eastAsia="zh-CN"/>
              </w:rPr>
              <w:t>40</w:t>
            </w:r>
          </w:p>
        </w:tc>
        <w:tc>
          <w:tcPr>
            <w:tcW w:w="10340" w:type="dxa"/>
            <w:tcBorders>
              <w:top w:val="nil"/>
              <w:left w:val="nil"/>
              <w:bottom w:val="single" w:color="auto" w:sz="4" w:space="0"/>
              <w:right w:val="single" w:color="auto" w:sz="8" w:space="0"/>
            </w:tcBorders>
            <w:shd w:val="clear" w:color="auto" w:fill="auto"/>
            <w:vAlign w:val="center"/>
          </w:tcPr>
          <w:p>
            <w:pPr>
              <w:widowControl/>
              <w:rPr>
                <w:rFonts w:ascii="宋体" w:hAnsi="宋体" w:eastAsia="宋体" w:cs="宋体"/>
                <w:kern w:val="0"/>
                <w:sz w:val="16"/>
                <w:szCs w:val="16"/>
                <w:highlight w:val="none"/>
              </w:rPr>
            </w:pPr>
            <w:r>
              <w:rPr>
                <w:rFonts w:hint="eastAsia" w:ascii="宋体" w:hAnsi="宋体" w:eastAsia="宋体" w:cs="宋体"/>
                <w:kern w:val="0"/>
                <w:sz w:val="16"/>
                <w:szCs w:val="16"/>
                <w:highlight w:val="none"/>
              </w:rPr>
              <w:t>评审基准价计算方法：最低的有效投标价为评标基准价；投标报价得分=（评标基准价/有效投标报价）×</w:t>
            </w:r>
            <w:r>
              <w:rPr>
                <w:rFonts w:hint="eastAsia" w:ascii="宋体" w:hAnsi="宋体" w:eastAsia="宋体" w:cs="宋体"/>
                <w:kern w:val="0"/>
                <w:sz w:val="16"/>
                <w:szCs w:val="16"/>
                <w:highlight w:val="none"/>
                <w:lang w:val="en-US" w:eastAsia="zh-CN"/>
              </w:rPr>
              <w:t>4</w:t>
            </w:r>
            <w:r>
              <w:rPr>
                <w:rFonts w:hint="eastAsia" w:ascii="宋体" w:hAnsi="宋体" w:eastAsia="宋体" w:cs="宋体"/>
                <w:kern w:val="0"/>
                <w:sz w:val="16"/>
                <w:szCs w:val="16"/>
                <w:highlight w:val="none"/>
              </w:rPr>
              <w:t>0%*100</w:t>
            </w:r>
          </w:p>
        </w:tc>
      </w:tr>
      <w:tr>
        <w:tblPrEx>
          <w:tblCellMar>
            <w:top w:w="0" w:type="dxa"/>
            <w:left w:w="108" w:type="dxa"/>
            <w:bottom w:w="0" w:type="dxa"/>
            <w:right w:w="108" w:type="dxa"/>
          </w:tblCellMar>
        </w:tblPrEx>
        <w:trPr>
          <w:trHeight w:val="360" w:hRule="atLeast"/>
        </w:trPr>
        <w:tc>
          <w:tcPr>
            <w:tcW w:w="1080"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商务（1</w:t>
            </w:r>
            <w:r>
              <w:rPr>
                <w:rFonts w:hint="eastAsia" w:ascii="宋体" w:hAnsi="宋体" w:eastAsia="宋体" w:cs="宋体"/>
                <w:kern w:val="0"/>
                <w:sz w:val="16"/>
                <w:szCs w:val="16"/>
                <w:highlight w:val="none"/>
                <w:lang w:val="en-US" w:eastAsia="zh-CN"/>
              </w:rPr>
              <w:t>0</w:t>
            </w:r>
            <w:r>
              <w:rPr>
                <w:rFonts w:hint="eastAsia" w:ascii="宋体" w:hAnsi="宋体" w:eastAsia="宋体" w:cs="宋体"/>
                <w:kern w:val="0"/>
                <w:sz w:val="16"/>
                <w:szCs w:val="16"/>
                <w:highlight w:val="none"/>
              </w:rPr>
              <w:t>）</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企业认证</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highlight w:val="none"/>
                <w:lang w:val="en-US" w:eastAsia="zh-CN"/>
              </w:rPr>
            </w:pPr>
            <w:r>
              <w:rPr>
                <w:rFonts w:hint="eastAsia" w:ascii="宋体" w:hAnsi="宋体" w:eastAsia="宋体" w:cs="宋体"/>
                <w:kern w:val="0"/>
                <w:sz w:val="16"/>
                <w:szCs w:val="16"/>
                <w:highlight w:val="none"/>
                <w:lang w:val="en-US" w:eastAsia="zh-CN"/>
              </w:rPr>
              <w:t>2</w:t>
            </w:r>
          </w:p>
        </w:tc>
        <w:tc>
          <w:tcPr>
            <w:tcW w:w="10340" w:type="dxa"/>
            <w:tcBorders>
              <w:top w:val="nil"/>
              <w:left w:val="nil"/>
              <w:bottom w:val="single" w:color="auto" w:sz="4" w:space="0"/>
              <w:right w:val="single" w:color="auto" w:sz="8" w:space="0"/>
            </w:tcBorders>
            <w:shd w:val="clear" w:color="auto" w:fill="auto"/>
            <w:vAlign w:val="center"/>
          </w:tcPr>
          <w:p>
            <w:pPr>
              <w:widowControl/>
              <w:rPr>
                <w:rFonts w:hint="eastAsia" w:ascii="宋体" w:hAnsi="宋体" w:eastAsia="宋体" w:cs="宋体"/>
                <w:kern w:val="0"/>
                <w:sz w:val="16"/>
                <w:szCs w:val="16"/>
                <w:highlight w:val="none"/>
              </w:rPr>
            </w:pPr>
            <w:r>
              <w:rPr>
                <w:rFonts w:hint="eastAsia" w:ascii="宋体" w:hAnsi="宋体" w:eastAsia="宋体" w:cs="宋体"/>
                <w:kern w:val="0"/>
                <w:sz w:val="16"/>
                <w:szCs w:val="16"/>
                <w:highlight w:val="none"/>
                <w:lang w:val="en-US" w:eastAsia="zh-CN"/>
              </w:rPr>
              <w:t>投标人通过ISO 9001质量管理体系</w:t>
            </w:r>
            <w:r>
              <w:rPr>
                <w:rFonts w:hint="eastAsia" w:ascii="宋体" w:hAnsi="宋体" w:eastAsia="宋体" w:cs="宋体"/>
                <w:kern w:val="0"/>
                <w:sz w:val="16"/>
                <w:szCs w:val="16"/>
                <w:highlight w:val="none"/>
                <w:lang w:eastAsia="zh-CN"/>
              </w:rPr>
              <w:t>认证</w:t>
            </w:r>
            <w:r>
              <w:rPr>
                <w:rFonts w:hint="eastAsia" w:ascii="宋体" w:hAnsi="宋体" w:eastAsia="宋体" w:cs="宋体"/>
                <w:kern w:val="0"/>
                <w:sz w:val="16"/>
                <w:szCs w:val="16"/>
                <w:highlight w:val="none"/>
                <w:lang w:val="en-US" w:eastAsia="zh-CN"/>
              </w:rPr>
              <w:t>且证书有效</w:t>
            </w:r>
            <w:r>
              <w:rPr>
                <w:rFonts w:hint="eastAsia" w:ascii="宋体" w:hAnsi="宋体" w:eastAsia="宋体" w:cs="宋体"/>
                <w:kern w:val="0"/>
                <w:sz w:val="16"/>
                <w:szCs w:val="16"/>
                <w:highlight w:val="none"/>
              </w:rPr>
              <w:t>，得1分，否则不得分。</w:t>
            </w:r>
          </w:p>
          <w:p>
            <w:pPr>
              <w:widowControl/>
              <w:rPr>
                <w:rFonts w:ascii="宋体" w:hAnsi="宋体" w:eastAsia="宋体" w:cs="宋体"/>
                <w:kern w:val="0"/>
                <w:sz w:val="16"/>
                <w:szCs w:val="16"/>
                <w:highlight w:val="none"/>
              </w:rPr>
            </w:pPr>
            <w:r>
              <w:rPr>
                <w:rFonts w:hint="eastAsia" w:ascii="宋体" w:hAnsi="宋体" w:eastAsia="宋体" w:cs="宋体"/>
                <w:kern w:val="0"/>
                <w:sz w:val="16"/>
                <w:szCs w:val="16"/>
                <w:highlight w:val="none"/>
                <w:lang w:val="en-US" w:eastAsia="zh-CN"/>
              </w:rPr>
              <w:t>投标人通过16949体系认证且证书有效，</w:t>
            </w:r>
            <w:r>
              <w:rPr>
                <w:rFonts w:hint="eastAsia" w:ascii="宋体" w:hAnsi="宋体" w:eastAsia="宋体" w:cs="宋体"/>
                <w:kern w:val="0"/>
                <w:sz w:val="16"/>
                <w:szCs w:val="16"/>
                <w:highlight w:val="none"/>
              </w:rPr>
              <w:t>得1分，否则不得分。</w:t>
            </w:r>
          </w:p>
        </w:tc>
      </w:tr>
      <w:tr>
        <w:tblPrEx>
          <w:tblCellMar>
            <w:top w:w="0" w:type="dxa"/>
            <w:left w:w="108" w:type="dxa"/>
            <w:bottom w:w="0" w:type="dxa"/>
            <w:right w:w="108" w:type="dxa"/>
          </w:tblCellMar>
        </w:tblPrEx>
        <w:trPr>
          <w:trHeight w:val="891" w:hRule="atLeast"/>
        </w:trPr>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6"/>
                <w:szCs w:val="16"/>
                <w:highlight w:val="none"/>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项目案例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highlight w:val="none"/>
                <w:lang w:val="en-US" w:eastAsia="zh-CN"/>
              </w:rPr>
            </w:pPr>
            <w:r>
              <w:rPr>
                <w:rFonts w:hint="eastAsia" w:ascii="宋体" w:hAnsi="宋体" w:eastAsia="宋体" w:cs="宋体"/>
                <w:kern w:val="0"/>
                <w:sz w:val="16"/>
                <w:szCs w:val="16"/>
                <w:highlight w:val="none"/>
                <w:lang w:val="en-US" w:eastAsia="zh-CN"/>
              </w:rPr>
              <w:t>8</w:t>
            </w:r>
          </w:p>
        </w:tc>
        <w:tc>
          <w:tcPr>
            <w:tcW w:w="10340" w:type="dxa"/>
            <w:tcBorders>
              <w:top w:val="nil"/>
              <w:left w:val="nil"/>
              <w:bottom w:val="single" w:color="auto" w:sz="4" w:space="0"/>
              <w:right w:val="single" w:color="auto" w:sz="8" w:space="0"/>
            </w:tcBorders>
            <w:shd w:val="clear" w:color="auto" w:fill="auto"/>
            <w:vAlign w:val="center"/>
          </w:tcPr>
          <w:p>
            <w:pPr>
              <w:widowControl/>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201</w:t>
            </w:r>
            <w:r>
              <w:rPr>
                <w:rFonts w:hint="eastAsia" w:ascii="宋体" w:hAnsi="宋体" w:eastAsia="宋体" w:cs="宋体"/>
                <w:color w:val="000000"/>
                <w:kern w:val="0"/>
                <w:sz w:val="16"/>
                <w:szCs w:val="16"/>
                <w:highlight w:val="none"/>
                <w:lang w:val="en-US" w:eastAsia="zh-CN"/>
              </w:rPr>
              <w:t>9</w:t>
            </w:r>
            <w:r>
              <w:rPr>
                <w:rFonts w:hint="eastAsia" w:ascii="宋体" w:hAnsi="宋体" w:eastAsia="宋体" w:cs="宋体"/>
                <w:color w:val="000000"/>
                <w:kern w:val="0"/>
                <w:sz w:val="16"/>
                <w:szCs w:val="16"/>
                <w:highlight w:val="none"/>
              </w:rPr>
              <w:t>年1月1日至今具有同类型项目案例（同类型合格案例：为</w:t>
            </w:r>
            <w:r>
              <w:rPr>
                <w:rFonts w:hint="eastAsia" w:ascii="宋体" w:hAnsi="宋体" w:eastAsia="宋体" w:cs="宋体"/>
                <w:color w:val="000000"/>
                <w:kern w:val="0"/>
                <w:sz w:val="16"/>
                <w:szCs w:val="16"/>
                <w:highlight w:val="none"/>
                <w:lang w:val="en-US" w:eastAsia="zh-CN"/>
              </w:rPr>
              <w:t>锂电</w:t>
            </w:r>
            <w:r>
              <w:rPr>
                <w:rFonts w:hint="eastAsia" w:ascii="宋体" w:hAnsi="宋体" w:eastAsia="宋体" w:cs="宋体"/>
                <w:color w:val="000000"/>
                <w:kern w:val="0"/>
                <w:sz w:val="16"/>
                <w:szCs w:val="16"/>
                <w:highlight w:val="none"/>
              </w:rPr>
              <w:t>知名</w:t>
            </w:r>
            <w:r>
              <w:rPr>
                <w:rFonts w:hint="eastAsia" w:ascii="宋体" w:hAnsi="宋体" w:eastAsia="宋体" w:cs="宋体"/>
                <w:color w:val="000000"/>
                <w:kern w:val="0"/>
                <w:sz w:val="16"/>
                <w:szCs w:val="16"/>
                <w:highlight w:val="none"/>
                <w:lang w:val="en-US" w:eastAsia="zh-CN"/>
              </w:rPr>
              <w:t>企业提供锂电设备制造及销售服务</w:t>
            </w:r>
            <w:r>
              <w:rPr>
                <w:rFonts w:hint="eastAsia" w:ascii="宋体" w:hAnsi="宋体" w:eastAsia="宋体" w:cs="宋体"/>
                <w:color w:val="000000"/>
                <w:kern w:val="0"/>
                <w:sz w:val="16"/>
                <w:szCs w:val="16"/>
                <w:highlight w:val="none"/>
              </w:rPr>
              <w:t>，提供合同首页、关键页及签字盖章页作为证明材料,合同原件备查。</w:t>
            </w:r>
            <w:r>
              <w:rPr>
                <w:rFonts w:hint="eastAsia" w:ascii="宋体" w:hAnsi="宋体" w:eastAsia="宋体" w:cs="宋体"/>
                <w:color w:val="000000"/>
                <w:kern w:val="0"/>
                <w:sz w:val="16"/>
                <w:szCs w:val="16"/>
                <w:highlight w:val="none"/>
              </w:rPr>
              <w:br w:type="textWrapping"/>
            </w:r>
            <w:r>
              <w:rPr>
                <w:rFonts w:hint="eastAsia" w:ascii="宋体" w:hAnsi="宋体" w:eastAsia="宋体" w:cs="宋体"/>
                <w:color w:val="000000"/>
                <w:kern w:val="0"/>
                <w:sz w:val="16"/>
                <w:szCs w:val="16"/>
                <w:highlight w:val="none"/>
              </w:rPr>
              <w:t>每个案例</w:t>
            </w:r>
            <w:r>
              <w:rPr>
                <w:rFonts w:hint="eastAsia" w:ascii="宋体" w:hAnsi="宋体" w:eastAsia="宋体" w:cs="宋体"/>
                <w:color w:val="000000"/>
                <w:kern w:val="0"/>
                <w:sz w:val="16"/>
                <w:szCs w:val="16"/>
                <w:highlight w:val="none"/>
                <w:lang w:val="en-US" w:eastAsia="zh-CN"/>
              </w:rPr>
              <w:t>相关度高</w:t>
            </w:r>
            <w:r>
              <w:rPr>
                <w:rFonts w:hint="eastAsia" w:ascii="宋体" w:hAnsi="宋体" w:eastAsia="宋体" w:cs="宋体"/>
                <w:color w:val="000000"/>
                <w:kern w:val="0"/>
                <w:sz w:val="16"/>
                <w:szCs w:val="16"/>
                <w:highlight w:val="none"/>
              </w:rPr>
              <w:t>得</w:t>
            </w:r>
            <w:r>
              <w:rPr>
                <w:rFonts w:hint="eastAsia" w:ascii="宋体" w:hAnsi="宋体" w:eastAsia="宋体" w:cs="宋体"/>
                <w:color w:val="000000"/>
                <w:kern w:val="0"/>
                <w:sz w:val="16"/>
                <w:szCs w:val="16"/>
                <w:highlight w:val="none"/>
                <w:lang w:val="en-US" w:eastAsia="zh-CN"/>
              </w:rPr>
              <w:t>2</w:t>
            </w:r>
            <w:r>
              <w:rPr>
                <w:rFonts w:hint="eastAsia" w:ascii="宋体" w:hAnsi="宋体" w:eastAsia="宋体" w:cs="宋体"/>
                <w:color w:val="000000"/>
                <w:kern w:val="0"/>
                <w:sz w:val="16"/>
                <w:szCs w:val="16"/>
                <w:highlight w:val="none"/>
              </w:rPr>
              <w:t>分，</w:t>
            </w:r>
            <w:r>
              <w:rPr>
                <w:rFonts w:hint="eastAsia" w:ascii="宋体" w:hAnsi="宋体" w:eastAsia="宋体" w:cs="宋体"/>
                <w:kern w:val="0"/>
                <w:sz w:val="16"/>
                <w:szCs w:val="16"/>
                <w:highlight w:val="none"/>
                <w:lang w:val="en-US" w:eastAsia="zh-CN"/>
              </w:rPr>
              <w:t>部分满足得1分，</w:t>
            </w:r>
            <w:r>
              <w:rPr>
                <w:rFonts w:hint="eastAsia" w:ascii="宋体" w:hAnsi="宋体" w:eastAsia="宋体" w:cs="宋体"/>
                <w:kern w:val="0"/>
                <w:sz w:val="16"/>
                <w:szCs w:val="16"/>
                <w:highlight w:val="none"/>
              </w:rPr>
              <w:t>否则不得分。</w:t>
            </w:r>
            <w:r>
              <w:rPr>
                <w:rFonts w:hint="eastAsia" w:ascii="宋体" w:hAnsi="宋体" w:eastAsia="宋体" w:cs="宋体"/>
                <w:color w:val="000000"/>
                <w:kern w:val="0"/>
                <w:sz w:val="16"/>
                <w:szCs w:val="16"/>
                <w:highlight w:val="none"/>
              </w:rPr>
              <w:t>最高</w:t>
            </w:r>
            <w:r>
              <w:rPr>
                <w:rFonts w:hint="eastAsia" w:ascii="宋体" w:hAnsi="宋体" w:eastAsia="宋体" w:cs="宋体"/>
                <w:color w:val="000000"/>
                <w:kern w:val="0"/>
                <w:sz w:val="16"/>
                <w:szCs w:val="16"/>
                <w:highlight w:val="none"/>
                <w:lang w:val="en-US" w:eastAsia="zh-CN"/>
              </w:rPr>
              <w:t>8</w:t>
            </w:r>
            <w:r>
              <w:rPr>
                <w:rFonts w:hint="eastAsia" w:ascii="宋体" w:hAnsi="宋体" w:eastAsia="宋体" w:cs="宋体"/>
                <w:color w:val="000000"/>
                <w:kern w:val="0"/>
                <w:sz w:val="16"/>
                <w:szCs w:val="16"/>
                <w:highlight w:val="none"/>
              </w:rPr>
              <w:t>分。</w:t>
            </w:r>
          </w:p>
        </w:tc>
      </w:tr>
      <w:tr>
        <w:tblPrEx>
          <w:tblCellMar>
            <w:top w:w="0" w:type="dxa"/>
            <w:left w:w="108" w:type="dxa"/>
            <w:bottom w:w="0" w:type="dxa"/>
            <w:right w:w="108" w:type="dxa"/>
          </w:tblCellMar>
        </w:tblPrEx>
        <w:trPr>
          <w:trHeight w:val="603" w:hRule="atLeast"/>
        </w:trPr>
        <w:tc>
          <w:tcPr>
            <w:tcW w:w="1080" w:type="dxa"/>
            <w:vMerge w:val="restart"/>
            <w:tcBorders>
              <w:top w:val="nil"/>
              <w:left w:val="single" w:color="auto" w:sz="8" w:space="0"/>
              <w:bottom w:val="nil"/>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技术（</w:t>
            </w:r>
            <w:r>
              <w:rPr>
                <w:rFonts w:hint="eastAsia" w:ascii="宋体" w:hAnsi="宋体" w:eastAsia="宋体" w:cs="宋体"/>
                <w:kern w:val="0"/>
                <w:sz w:val="16"/>
                <w:szCs w:val="16"/>
                <w:highlight w:val="none"/>
                <w:lang w:val="en-US" w:eastAsia="zh-CN"/>
              </w:rPr>
              <w:t>50</w:t>
            </w:r>
            <w:r>
              <w:rPr>
                <w:rFonts w:hint="eastAsia" w:ascii="宋体" w:hAnsi="宋体" w:eastAsia="宋体" w:cs="宋体"/>
                <w:kern w:val="0"/>
                <w:sz w:val="16"/>
                <w:szCs w:val="16"/>
                <w:highlight w:val="none"/>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项目交期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highlight w:val="none"/>
                <w:lang w:val="en-US" w:eastAsia="zh-CN"/>
              </w:rPr>
            </w:pPr>
            <w:r>
              <w:rPr>
                <w:rFonts w:hint="eastAsia" w:ascii="宋体" w:hAnsi="宋体" w:eastAsia="宋体" w:cs="宋体"/>
                <w:kern w:val="0"/>
                <w:sz w:val="16"/>
                <w:szCs w:val="16"/>
                <w:highlight w:val="none"/>
                <w:lang w:val="en-US" w:eastAsia="zh-CN"/>
              </w:rPr>
              <w:t>10</w:t>
            </w:r>
          </w:p>
        </w:tc>
        <w:tc>
          <w:tcPr>
            <w:tcW w:w="10340" w:type="dxa"/>
            <w:tcBorders>
              <w:top w:val="nil"/>
              <w:left w:val="nil"/>
              <w:bottom w:val="single" w:color="auto" w:sz="4" w:space="0"/>
              <w:right w:val="single" w:color="auto" w:sz="8" w:space="0"/>
            </w:tcBorders>
            <w:shd w:val="clear" w:color="auto" w:fill="auto"/>
            <w:vAlign w:val="center"/>
          </w:tcPr>
          <w:p>
            <w:pPr>
              <w:widowControl/>
              <w:rPr>
                <w:rFonts w:ascii="宋体" w:hAnsi="宋体" w:eastAsia="宋体" w:cs="宋体"/>
                <w:kern w:val="0"/>
                <w:sz w:val="16"/>
                <w:szCs w:val="16"/>
                <w:highlight w:val="none"/>
              </w:rPr>
            </w:pPr>
            <w:r>
              <w:rPr>
                <w:rFonts w:hint="eastAsia" w:ascii="宋体" w:hAnsi="宋体" w:eastAsia="宋体" w:cs="宋体"/>
                <w:kern w:val="0"/>
                <w:sz w:val="16"/>
                <w:szCs w:val="16"/>
                <w:highlight w:val="none"/>
              </w:rPr>
              <w:t>提供</w:t>
            </w:r>
            <w:r>
              <w:rPr>
                <w:rFonts w:hint="eastAsia" w:ascii="宋体" w:hAnsi="宋体" w:eastAsia="宋体" w:cs="宋体"/>
                <w:kern w:val="0"/>
                <w:sz w:val="16"/>
                <w:szCs w:val="16"/>
                <w:highlight w:val="none"/>
                <w:lang w:val="en-US" w:eastAsia="zh-CN"/>
              </w:rPr>
              <w:t>项目</w:t>
            </w:r>
            <w:r>
              <w:rPr>
                <w:rFonts w:hint="eastAsia" w:ascii="宋体" w:hAnsi="宋体" w:eastAsia="宋体" w:cs="宋体"/>
                <w:kern w:val="0"/>
                <w:sz w:val="16"/>
                <w:szCs w:val="16"/>
                <w:highlight w:val="none"/>
              </w:rPr>
              <w:t>进度计划表，进度安排有序合理，完全符合</w:t>
            </w:r>
            <w:r>
              <w:rPr>
                <w:rFonts w:hint="eastAsia" w:ascii="宋体" w:hAnsi="宋体" w:eastAsia="宋体" w:cs="宋体"/>
                <w:kern w:val="0"/>
                <w:sz w:val="16"/>
                <w:szCs w:val="16"/>
                <w:highlight w:val="none"/>
                <w:lang w:eastAsia="zh-CN"/>
              </w:rPr>
              <w:t>议标</w:t>
            </w:r>
            <w:r>
              <w:rPr>
                <w:rFonts w:hint="eastAsia" w:ascii="宋体" w:hAnsi="宋体" w:eastAsia="宋体" w:cs="宋体"/>
                <w:kern w:val="0"/>
                <w:sz w:val="16"/>
                <w:szCs w:val="16"/>
                <w:highlight w:val="none"/>
              </w:rPr>
              <w:t>文件要求并能够</w:t>
            </w:r>
            <w:r>
              <w:rPr>
                <w:rFonts w:hint="eastAsia" w:ascii="宋体" w:hAnsi="宋体" w:eastAsia="宋体" w:cs="宋体"/>
                <w:kern w:val="0"/>
                <w:sz w:val="16"/>
                <w:szCs w:val="16"/>
                <w:highlight w:val="none"/>
                <w:lang w:val="en-US" w:eastAsia="zh-CN"/>
              </w:rPr>
              <w:t>按时</w:t>
            </w:r>
            <w:r>
              <w:rPr>
                <w:rFonts w:hint="eastAsia" w:ascii="宋体" w:hAnsi="宋体" w:eastAsia="宋体" w:cs="宋体"/>
                <w:kern w:val="0"/>
                <w:sz w:val="16"/>
                <w:szCs w:val="16"/>
                <w:highlight w:val="none"/>
              </w:rPr>
              <w:t>交付的得</w:t>
            </w:r>
            <w:r>
              <w:rPr>
                <w:rFonts w:hint="eastAsia" w:ascii="宋体" w:hAnsi="宋体" w:eastAsia="宋体" w:cs="宋体"/>
                <w:kern w:val="0"/>
                <w:sz w:val="16"/>
                <w:szCs w:val="16"/>
                <w:highlight w:val="none"/>
                <w:lang w:val="en-US" w:eastAsia="zh-CN"/>
              </w:rPr>
              <w:t>6</w:t>
            </w:r>
            <w:r>
              <w:rPr>
                <w:rFonts w:hint="eastAsia" w:ascii="宋体" w:hAnsi="宋体" w:eastAsia="宋体" w:cs="宋体"/>
                <w:kern w:val="0"/>
                <w:sz w:val="16"/>
                <w:szCs w:val="16"/>
                <w:highlight w:val="none"/>
              </w:rPr>
              <w:t>分，完全符合</w:t>
            </w:r>
            <w:r>
              <w:rPr>
                <w:rFonts w:hint="eastAsia" w:ascii="宋体" w:hAnsi="宋体" w:eastAsia="宋体" w:cs="宋体"/>
                <w:kern w:val="0"/>
                <w:sz w:val="16"/>
                <w:szCs w:val="16"/>
                <w:highlight w:val="none"/>
                <w:lang w:eastAsia="zh-CN"/>
              </w:rPr>
              <w:t>议标</w:t>
            </w:r>
            <w:r>
              <w:rPr>
                <w:rFonts w:hint="eastAsia" w:ascii="宋体" w:hAnsi="宋体" w:eastAsia="宋体" w:cs="宋体"/>
                <w:kern w:val="0"/>
                <w:sz w:val="16"/>
                <w:szCs w:val="16"/>
                <w:highlight w:val="none"/>
              </w:rPr>
              <w:t>文件供货要求并能按时交付基本符合要求的得</w:t>
            </w:r>
            <w:r>
              <w:rPr>
                <w:rFonts w:hint="eastAsia" w:ascii="宋体" w:hAnsi="宋体" w:eastAsia="宋体" w:cs="宋体"/>
                <w:kern w:val="0"/>
                <w:sz w:val="16"/>
                <w:szCs w:val="16"/>
                <w:highlight w:val="none"/>
                <w:lang w:val="en-US" w:eastAsia="zh-CN"/>
              </w:rPr>
              <w:t>4</w:t>
            </w:r>
            <w:r>
              <w:rPr>
                <w:rFonts w:hint="eastAsia" w:ascii="宋体" w:hAnsi="宋体" w:eastAsia="宋体" w:cs="宋体"/>
                <w:kern w:val="0"/>
                <w:sz w:val="16"/>
                <w:szCs w:val="16"/>
                <w:highlight w:val="none"/>
              </w:rPr>
              <w:t>分，不符合要求不得分。</w:t>
            </w:r>
          </w:p>
        </w:tc>
      </w:tr>
      <w:tr>
        <w:tblPrEx>
          <w:tblCellMar>
            <w:top w:w="0" w:type="dxa"/>
            <w:left w:w="108" w:type="dxa"/>
            <w:bottom w:w="0" w:type="dxa"/>
            <w:right w:w="108" w:type="dxa"/>
          </w:tblCellMar>
        </w:tblPrEx>
        <w:trPr>
          <w:trHeight w:val="1050" w:hRule="atLeast"/>
        </w:trPr>
        <w:tc>
          <w:tcPr>
            <w:tcW w:w="1080" w:type="dxa"/>
            <w:vMerge w:val="continue"/>
            <w:tcBorders>
              <w:top w:val="nil"/>
              <w:left w:val="single" w:color="auto" w:sz="8" w:space="0"/>
              <w:bottom w:val="nil"/>
              <w:right w:val="single" w:color="auto" w:sz="4" w:space="0"/>
            </w:tcBorders>
            <w:vAlign w:val="center"/>
          </w:tcPr>
          <w:p>
            <w:pPr>
              <w:widowControl/>
              <w:jc w:val="left"/>
              <w:rPr>
                <w:rFonts w:ascii="宋体" w:hAnsi="宋体" w:eastAsia="宋体" w:cs="宋体"/>
                <w:kern w:val="0"/>
                <w:sz w:val="16"/>
                <w:szCs w:val="16"/>
                <w:highlight w:val="none"/>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技术能力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highlight w:val="none"/>
                <w:lang w:val="en-US" w:eastAsia="zh-CN"/>
              </w:rPr>
            </w:pPr>
            <w:r>
              <w:rPr>
                <w:rFonts w:hint="eastAsia" w:ascii="宋体" w:hAnsi="宋体" w:eastAsia="宋体" w:cs="宋体"/>
                <w:kern w:val="0"/>
                <w:sz w:val="16"/>
                <w:szCs w:val="16"/>
                <w:highlight w:val="none"/>
                <w:lang w:val="en-US" w:eastAsia="zh-CN"/>
              </w:rPr>
              <w:t>30</w:t>
            </w:r>
          </w:p>
        </w:tc>
        <w:tc>
          <w:tcPr>
            <w:tcW w:w="10340" w:type="dxa"/>
            <w:tcBorders>
              <w:top w:val="nil"/>
              <w:left w:val="nil"/>
              <w:bottom w:val="single" w:color="auto" w:sz="4" w:space="0"/>
              <w:right w:val="single" w:color="auto" w:sz="8" w:space="0"/>
            </w:tcBorders>
            <w:shd w:val="clear" w:color="auto" w:fill="auto"/>
            <w:vAlign w:val="center"/>
          </w:tcPr>
          <w:p>
            <w:pPr>
              <w:widowControl/>
              <w:numPr>
                <w:ilvl w:val="0"/>
                <w:numId w:val="0"/>
              </w:numPr>
              <w:ind w:leftChars="0"/>
              <w:rPr>
                <w:rFonts w:hint="eastAsia" w:ascii="宋体" w:hAnsi="宋体" w:eastAsia="宋体" w:cs="宋体"/>
                <w:kern w:val="0"/>
                <w:sz w:val="16"/>
                <w:szCs w:val="16"/>
                <w:highlight w:val="red"/>
                <w:lang w:val="en-US" w:eastAsia="zh-CN"/>
              </w:rPr>
            </w:pPr>
            <w:r>
              <w:rPr>
                <w:rFonts w:hint="eastAsia" w:ascii="宋体" w:hAnsi="宋体" w:eastAsia="宋体" w:cs="宋体"/>
                <w:kern w:val="0"/>
                <w:sz w:val="16"/>
                <w:szCs w:val="16"/>
                <w:highlight w:val="red"/>
                <w:lang w:val="en-US" w:eastAsia="zh-CN"/>
              </w:rPr>
              <w:t>1.单叠片台效率：＜3s/片。</w:t>
            </w:r>
            <w:r>
              <w:rPr>
                <w:rFonts w:hint="eastAsia" w:ascii="宋体" w:hAnsi="宋体" w:eastAsia="宋体" w:cs="宋体"/>
                <w:kern w:val="0"/>
                <w:sz w:val="16"/>
                <w:szCs w:val="16"/>
                <w:highlight w:val="red"/>
              </w:rPr>
              <w:t>得</w:t>
            </w:r>
            <w:r>
              <w:rPr>
                <w:rFonts w:hint="eastAsia" w:ascii="宋体" w:hAnsi="宋体" w:eastAsia="宋体" w:cs="宋体"/>
                <w:kern w:val="0"/>
                <w:sz w:val="16"/>
                <w:szCs w:val="16"/>
                <w:highlight w:val="red"/>
                <w:lang w:val="en-US" w:eastAsia="zh-CN"/>
              </w:rPr>
              <w:t>5</w:t>
            </w:r>
            <w:r>
              <w:rPr>
                <w:rFonts w:hint="eastAsia" w:ascii="宋体" w:hAnsi="宋体" w:eastAsia="宋体" w:cs="宋体"/>
                <w:kern w:val="0"/>
                <w:sz w:val="16"/>
                <w:szCs w:val="16"/>
                <w:highlight w:val="red"/>
              </w:rPr>
              <w:t>分，否则不得分。</w:t>
            </w:r>
          </w:p>
          <w:p>
            <w:pPr>
              <w:widowControl/>
              <w:rPr>
                <w:rFonts w:hint="eastAsia" w:ascii="宋体" w:hAnsi="宋体" w:eastAsia="宋体" w:cs="宋体"/>
                <w:kern w:val="0"/>
                <w:sz w:val="16"/>
                <w:szCs w:val="16"/>
                <w:highlight w:val="red"/>
                <w:lang w:val="en-US" w:eastAsia="zh-CN"/>
              </w:rPr>
            </w:pPr>
            <w:r>
              <w:rPr>
                <w:rFonts w:hint="eastAsia" w:ascii="宋体" w:hAnsi="宋体" w:eastAsia="宋体" w:cs="宋体"/>
                <w:kern w:val="0"/>
                <w:sz w:val="16"/>
                <w:szCs w:val="16"/>
                <w:highlight w:val="red"/>
                <w:lang w:val="en-US" w:eastAsia="zh-CN"/>
              </w:rPr>
              <w:t>2.相邻极片定位精度±0.3mm，其它定位精度±0.5mm。</w:t>
            </w:r>
            <w:r>
              <w:rPr>
                <w:rFonts w:hint="eastAsia" w:ascii="宋体" w:hAnsi="宋体" w:eastAsia="宋体" w:cs="宋体"/>
                <w:kern w:val="0"/>
                <w:sz w:val="16"/>
                <w:szCs w:val="16"/>
                <w:highlight w:val="red"/>
              </w:rPr>
              <w:t>得</w:t>
            </w:r>
            <w:r>
              <w:rPr>
                <w:rFonts w:hint="eastAsia" w:ascii="宋体" w:hAnsi="宋体" w:eastAsia="宋体" w:cs="宋体"/>
                <w:kern w:val="0"/>
                <w:sz w:val="16"/>
                <w:szCs w:val="16"/>
                <w:highlight w:val="red"/>
                <w:lang w:val="en-US" w:eastAsia="zh-CN"/>
              </w:rPr>
              <w:t>5</w:t>
            </w:r>
            <w:r>
              <w:rPr>
                <w:rFonts w:hint="eastAsia" w:ascii="宋体" w:hAnsi="宋体" w:eastAsia="宋体" w:cs="宋体"/>
                <w:kern w:val="0"/>
                <w:sz w:val="16"/>
                <w:szCs w:val="16"/>
                <w:highlight w:val="red"/>
              </w:rPr>
              <w:t>分，否则不得分。</w:t>
            </w:r>
          </w:p>
          <w:p>
            <w:pPr>
              <w:widowControl/>
              <w:rPr>
                <w:rFonts w:hint="eastAsia" w:ascii="宋体" w:hAnsi="宋体" w:eastAsia="宋体" w:cs="宋体"/>
                <w:kern w:val="0"/>
                <w:sz w:val="16"/>
                <w:szCs w:val="16"/>
                <w:highlight w:val="red"/>
                <w:lang w:val="en-US" w:eastAsia="zh-CN"/>
              </w:rPr>
            </w:pPr>
            <w:r>
              <w:rPr>
                <w:rFonts w:hint="eastAsia" w:ascii="宋体" w:hAnsi="宋体" w:eastAsia="宋体" w:cs="宋体"/>
                <w:kern w:val="0"/>
                <w:sz w:val="16"/>
                <w:szCs w:val="16"/>
                <w:highlight w:val="red"/>
                <w:lang w:val="en-US" w:eastAsia="zh-CN"/>
              </w:rPr>
              <w:t>3.通过工装换型兼容极片规格长度100~600mm，兼容极片规格宽度100~400mm。兼容对出极耳和同侧出极耳。</w:t>
            </w:r>
            <w:r>
              <w:rPr>
                <w:rFonts w:hint="eastAsia" w:ascii="宋体" w:hAnsi="宋体" w:eastAsia="宋体" w:cs="宋体"/>
                <w:kern w:val="0"/>
                <w:sz w:val="16"/>
                <w:szCs w:val="16"/>
                <w:highlight w:val="red"/>
              </w:rPr>
              <w:t>得</w:t>
            </w:r>
            <w:r>
              <w:rPr>
                <w:rFonts w:hint="eastAsia" w:ascii="宋体" w:hAnsi="宋体" w:eastAsia="宋体" w:cs="宋体"/>
                <w:kern w:val="0"/>
                <w:sz w:val="16"/>
                <w:szCs w:val="16"/>
                <w:highlight w:val="red"/>
                <w:lang w:val="en-US" w:eastAsia="zh-CN"/>
              </w:rPr>
              <w:t>5</w:t>
            </w:r>
            <w:r>
              <w:rPr>
                <w:rFonts w:hint="eastAsia" w:ascii="宋体" w:hAnsi="宋体" w:eastAsia="宋体" w:cs="宋体"/>
                <w:kern w:val="0"/>
                <w:sz w:val="16"/>
                <w:szCs w:val="16"/>
                <w:highlight w:val="red"/>
              </w:rPr>
              <w:t>分，</w:t>
            </w:r>
            <w:r>
              <w:rPr>
                <w:rFonts w:hint="eastAsia" w:ascii="宋体" w:hAnsi="宋体" w:eastAsia="宋体" w:cs="宋体"/>
                <w:kern w:val="0"/>
                <w:sz w:val="16"/>
                <w:szCs w:val="16"/>
                <w:highlight w:val="red"/>
                <w:lang w:val="en-US" w:eastAsia="zh-CN"/>
              </w:rPr>
              <w:t>部分满足得2分，</w:t>
            </w:r>
            <w:r>
              <w:rPr>
                <w:rFonts w:hint="eastAsia" w:ascii="宋体" w:hAnsi="宋体" w:eastAsia="宋体" w:cs="宋体"/>
                <w:kern w:val="0"/>
                <w:sz w:val="16"/>
                <w:szCs w:val="16"/>
                <w:highlight w:val="red"/>
              </w:rPr>
              <w:t>否则不得分。</w:t>
            </w:r>
          </w:p>
          <w:p>
            <w:pPr>
              <w:widowControl/>
              <w:rPr>
                <w:rFonts w:hint="eastAsia" w:ascii="宋体" w:hAnsi="宋体" w:eastAsia="宋体" w:cs="宋体"/>
                <w:kern w:val="0"/>
                <w:sz w:val="16"/>
                <w:szCs w:val="16"/>
                <w:highlight w:val="red"/>
                <w:lang w:val="en-US" w:eastAsia="zh-CN"/>
              </w:rPr>
            </w:pPr>
            <w:r>
              <w:rPr>
                <w:rFonts w:hint="eastAsia" w:ascii="宋体" w:hAnsi="宋体" w:eastAsia="宋体" w:cs="宋体"/>
                <w:kern w:val="0"/>
                <w:sz w:val="16"/>
                <w:szCs w:val="16"/>
                <w:highlight w:val="red"/>
                <w:lang w:val="en-US" w:eastAsia="zh-CN"/>
              </w:rPr>
              <w:t>4.产品合格率≥99%，</w:t>
            </w:r>
            <w:r>
              <w:rPr>
                <w:rFonts w:hint="eastAsia" w:ascii="宋体" w:hAnsi="宋体" w:eastAsia="宋体" w:cs="宋体"/>
                <w:kern w:val="0"/>
                <w:sz w:val="16"/>
                <w:szCs w:val="16"/>
                <w:highlight w:val="red"/>
              </w:rPr>
              <w:t>得</w:t>
            </w:r>
            <w:r>
              <w:rPr>
                <w:rFonts w:hint="eastAsia" w:ascii="宋体" w:hAnsi="宋体" w:eastAsia="宋体" w:cs="宋体"/>
                <w:kern w:val="0"/>
                <w:sz w:val="16"/>
                <w:szCs w:val="16"/>
                <w:highlight w:val="red"/>
                <w:lang w:val="en-US" w:eastAsia="zh-CN"/>
              </w:rPr>
              <w:t>5</w:t>
            </w:r>
            <w:r>
              <w:rPr>
                <w:rFonts w:hint="eastAsia" w:ascii="宋体" w:hAnsi="宋体" w:eastAsia="宋体" w:cs="宋体"/>
                <w:kern w:val="0"/>
                <w:sz w:val="16"/>
                <w:szCs w:val="16"/>
                <w:highlight w:val="red"/>
              </w:rPr>
              <w:t>分，否则不得分。</w:t>
            </w:r>
          </w:p>
          <w:p>
            <w:pPr>
              <w:widowControl/>
              <w:numPr>
                <w:ilvl w:val="0"/>
                <w:numId w:val="0"/>
              </w:numPr>
              <w:rPr>
                <w:rFonts w:hint="default" w:ascii="宋体" w:hAnsi="宋体" w:eastAsia="宋体" w:cs="宋体"/>
                <w:kern w:val="0"/>
                <w:sz w:val="16"/>
                <w:szCs w:val="16"/>
                <w:highlight w:val="none"/>
                <w:lang w:val="en-US" w:eastAsia="zh-CN"/>
              </w:rPr>
            </w:pPr>
            <w:r>
              <w:rPr>
                <w:rFonts w:hint="eastAsia" w:ascii="宋体" w:hAnsi="宋体" w:eastAsia="宋体" w:cs="宋体"/>
                <w:kern w:val="0"/>
                <w:sz w:val="16"/>
                <w:szCs w:val="16"/>
                <w:highlight w:val="none"/>
                <w:lang w:val="en-US" w:eastAsia="zh-CN"/>
              </w:rPr>
              <w:t>5.功能齐全，设备各工位布局合理。</w:t>
            </w:r>
            <w:r>
              <w:rPr>
                <w:rFonts w:hint="eastAsia" w:ascii="宋体" w:hAnsi="宋体" w:eastAsia="宋体" w:cs="宋体"/>
                <w:kern w:val="0"/>
                <w:sz w:val="16"/>
                <w:szCs w:val="16"/>
                <w:highlight w:val="none"/>
              </w:rPr>
              <w:t>得</w:t>
            </w:r>
            <w:r>
              <w:rPr>
                <w:rFonts w:hint="eastAsia" w:ascii="宋体" w:hAnsi="宋体" w:eastAsia="宋体" w:cs="宋体"/>
                <w:kern w:val="0"/>
                <w:sz w:val="16"/>
                <w:szCs w:val="16"/>
                <w:highlight w:val="none"/>
                <w:lang w:val="en-US" w:eastAsia="zh-CN"/>
              </w:rPr>
              <w:t>3</w:t>
            </w:r>
            <w:r>
              <w:rPr>
                <w:rFonts w:hint="eastAsia" w:ascii="宋体" w:hAnsi="宋体" w:eastAsia="宋体" w:cs="宋体"/>
                <w:kern w:val="0"/>
                <w:sz w:val="16"/>
                <w:szCs w:val="16"/>
                <w:highlight w:val="none"/>
              </w:rPr>
              <w:t>分，</w:t>
            </w:r>
            <w:r>
              <w:rPr>
                <w:rFonts w:hint="eastAsia" w:ascii="宋体" w:hAnsi="宋体" w:eastAsia="宋体" w:cs="宋体"/>
                <w:kern w:val="0"/>
                <w:sz w:val="16"/>
                <w:szCs w:val="16"/>
                <w:highlight w:val="none"/>
                <w:lang w:val="en-US" w:eastAsia="zh-CN"/>
              </w:rPr>
              <w:t>部分满足得1分，</w:t>
            </w:r>
            <w:r>
              <w:rPr>
                <w:rFonts w:hint="eastAsia" w:ascii="宋体" w:hAnsi="宋体" w:eastAsia="宋体" w:cs="宋体"/>
                <w:kern w:val="0"/>
                <w:sz w:val="16"/>
                <w:szCs w:val="16"/>
                <w:highlight w:val="none"/>
              </w:rPr>
              <w:t>否则不得分。</w:t>
            </w:r>
          </w:p>
          <w:p>
            <w:pPr>
              <w:widowControl/>
              <w:numPr>
                <w:ilvl w:val="0"/>
                <w:numId w:val="0"/>
              </w:numPr>
              <w:rPr>
                <w:rFonts w:hint="eastAsia" w:ascii="宋体" w:hAnsi="宋体" w:eastAsia="宋体" w:cs="宋体"/>
                <w:kern w:val="0"/>
                <w:sz w:val="16"/>
                <w:szCs w:val="16"/>
                <w:highlight w:val="none"/>
              </w:rPr>
            </w:pPr>
            <w:r>
              <w:rPr>
                <w:rFonts w:hint="eastAsia" w:ascii="宋体" w:hAnsi="宋体" w:eastAsia="宋体" w:cs="宋体"/>
                <w:kern w:val="0"/>
                <w:sz w:val="16"/>
                <w:szCs w:val="16"/>
                <w:highlight w:val="none"/>
                <w:lang w:val="en-US" w:eastAsia="zh-CN"/>
              </w:rPr>
              <w:t>6.与前后工序衔接合理，辅助配套工装齐全且实用。</w:t>
            </w:r>
            <w:r>
              <w:rPr>
                <w:rFonts w:hint="eastAsia" w:ascii="宋体" w:hAnsi="宋体" w:eastAsia="宋体" w:cs="宋体"/>
                <w:kern w:val="0"/>
                <w:sz w:val="16"/>
                <w:szCs w:val="16"/>
                <w:highlight w:val="none"/>
              </w:rPr>
              <w:t>得</w:t>
            </w:r>
            <w:r>
              <w:rPr>
                <w:rFonts w:hint="eastAsia" w:ascii="宋体" w:hAnsi="宋体" w:eastAsia="宋体" w:cs="宋体"/>
                <w:kern w:val="0"/>
                <w:sz w:val="16"/>
                <w:szCs w:val="16"/>
                <w:highlight w:val="none"/>
                <w:lang w:val="en-US" w:eastAsia="zh-CN"/>
              </w:rPr>
              <w:t>3</w:t>
            </w:r>
            <w:r>
              <w:rPr>
                <w:rFonts w:hint="eastAsia" w:ascii="宋体" w:hAnsi="宋体" w:eastAsia="宋体" w:cs="宋体"/>
                <w:kern w:val="0"/>
                <w:sz w:val="16"/>
                <w:szCs w:val="16"/>
                <w:highlight w:val="none"/>
              </w:rPr>
              <w:t>分，</w:t>
            </w:r>
            <w:r>
              <w:rPr>
                <w:rFonts w:hint="eastAsia" w:ascii="宋体" w:hAnsi="宋体" w:eastAsia="宋体" w:cs="宋体"/>
                <w:kern w:val="0"/>
                <w:sz w:val="16"/>
                <w:szCs w:val="16"/>
                <w:highlight w:val="none"/>
                <w:lang w:val="en-US" w:eastAsia="zh-CN"/>
              </w:rPr>
              <w:t>部分满足得1分，</w:t>
            </w:r>
            <w:r>
              <w:rPr>
                <w:rFonts w:hint="eastAsia" w:ascii="宋体" w:hAnsi="宋体" w:eastAsia="宋体" w:cs="宋体"/>
                <w:kern w:val="0"/>
                <w:sz w:val="16"/>
                <w:szCs w:val="16"/>
                <w:highlight w:val="none"/>
              </w:rPr>
              <w:t>否则不得分。</w:t>
            </w:r>
          </w:p>
          <w:p>
            <w:pPr>
              <w:widowControl/>
              <w:numPr>
                <w:ilvl w:val="0"/>
                <w:numId w:val="0"/>
              </w:numPr>
              <w:rPr>
                <w:rFonts w:hint="eastAsia" w:ascii="宋体" w:hAnsi="宋体" w:eastAsia="宋体" w:cs="宋体"/>
                <w:kern w:val="0"/>
                <w:sz w:val="16"/>
                <w:szCs w:val="16"/>
                <w:highlight w:val="none"/>
                <w:lang w:val="en-US" w:eastAsia="zh-CN"/>
              </w:rPr>
            </w:pPr>
            <w:r>
              <w:rPr>
                <w:rFonts w:hint="eastAsia" w:ascii="宋体" w:hAnsi="宋体" w:eastAsia="宋体" w:cs="宋体"/>
                <w:kern w:val="0"/>
                <w:sz w:val="16"/>
                <w:szCs w:val="16"/>
                <w:highlight w:val="none"/>
                <w:lang w:val="en-US" w:eastAsia="zh-CN"/>
              </w:rPr>
              <w:t>7.满足零部件品牌清单要求。</w:t>
            </w:r>
            <w:r>
              <w:rPr>
                <w:rFonts w:hint="eastAsia" w:ascii="宋体" w:hAnsi="宋体" w:eastAsia="宋体" w:cs="宋体"/>
                <w:kern w:val="0"/>
                <w:sz w:val="16"/>
                <w:szCs w:val="16"/>
                <w:highlight w:val="none"/>
              </w:rPr>
              <w:t>得</w:t>
            </w:r>
            <w:r>
              <w:rPr>
                <w:rFonts w:hint="eastAsia" w:ascii="宋体" w:hAnsi="宋体" w:eastAsia="宋体" w:cs="宋体"/>
                <w:kern w:val="0"/>
                <w:sz w:val="16"/>
                <w:szCs w:val="16"/>
                <w:highlight w:val="none"/>
                <w:lang w:val="en-US" w:eastAsia="zh-CN"/>
              </w:rPr>
              <w:t>2</w:t>
            </w:r>
            <w:r>
              <w:rPr>
                <w:rFonts w:hint="eastAsia" w:ascii="宋体" w:hAnsi="宋体" w:eastAsia="宋体" w:cs="宋体"/>
                <w:kern w:val="0"/>
                <w:sz w:val="16"/>
                <w:szCs w:val="16"/>
                <w:highlight w:val="none"/>
              </w:rPr>
              <w:t>分，</w:t>
            </w:r>
            <w:r>
              <w:rPr>
                <w:rFonts w:hint="eastAsia" w:ascii="宋体" w:hAnsi="宋体" w:eastAsia="宋体" w:cs="宋体"/>
                <w:kern w:val="0"/>
                <w:sz w:val="16"/>
                <w:szCs w:val="16"/>
                <w:highlight w:val="none"/>
                <w:lang w:val="en-US" w:eastAsia="zh-CN"/>
              </w:rPr>
              <w:t>部分满足得1分，</w:t>
            </w:r>
            <w:r>
              <w:rPr>
                <w:rFonts w:hint="eastAsia" w:ascii="宋体" w:hAnsi="宋体" w:eastAsia="宋体" w:cs="宋体"/>
                <w:kern w:val="0"/>
                <w:sz w:val="16"/>
                <w:szCs w:val="16"/>
                <w:highlight w:val="none"/>
              </w:rPr>
              <w:t>否则不得分。</w:t>
            </w:r>
          </w:p>
          <w:p>
            <w:pPr>
              <w:widowControl/>
              <w:numPr>
                <w:ilvl w:val="0"/>
                <w:numId w:val="0"/>
              </w:numPr>
              <w:rPr>
                <w:rFonts w:hint="default" w:ascii="宋体" w:hAnsi="宋体" w:eastAsia="宋体" w:cs="宋体"/>
                <w:kern w:val="0"/>
                <w:sz w:val="16"/>
                <w:szCs w:val="16"/>
                <w:highlight w:val="none"/>
                <w:lang w:val="en-US" w:eastAsia="zh-CN"/>
              </w:rPr>
            </w:pPr>
            <w:r>
              <w:rPr>
                <w:rFonts w:hint="eastAsia" w:ascii="宋体" w:hAnsi="宋体" w:eastAsia="宋体" w:cs="宋体"/>
                <w:kern w:val="0"/>
                <w:sz w:val="16"/>
                <w:szCs w:val="16"/>
                <w:highlight w:val="none"/>
                <w:lang w:val="en-US" w:eastAsia="zh-CN"/>
              </w:rPr>
              <w:t>8.满足备品备件品牌及数量配置要求。</w:t>
            </w:r>
            <w:r>
              <w:rPr>
                <w:rFonts w:hint="eastAsia" w:ascii="宋体" w:hAnsi="宋体" w:eastAsia="宋体" w:cs="宋体"/>
                <w:kern w:val="0"/>
                <w:sz w:val="16"/>
                <w:szCs w:val="16"/>
                <w:highlight w:val="none"/>
              </w:rPr>
              <w:t>得</w:t>
            </w:r>
            <w:r>
              <w:rPr>
                <w:rFonts w:hint="eastAsia" w:ascii="宋体" w:hAnsi="宋体" w:eastAsia="宋体" w:cs="宋体"/>
                <w:kern w:val="0"/>
                <w:sz w:val="16"/>
                <w:szCs w:val="16"/>
                <w:highlight w:val="none"/>
                <w:lang w:val="en-US" w:eastAsia="zh-CN"/>
              </w:rPr>
              <w:t>2</w:t>
            </w:r>
            <w:r>
              <w:rPr>
                <w:rFonts w:hint="eastAsia" w:ascii="宋体" w:hAnsi="宋体" w:eastAsia="宋体" w:cs="宋体"/>
                <w:kern w:val="0"/>
                <w:sz w:val="16"/>
                <w:szCs w:val="16"/>
                <w:highlight w:val="none"/>
              </w:rPr>
              <w:t>分，</w:t>
            </w:r>
            <w:r>
              <w:rPr>
                <w:rFonts w:hint="eastAsia" w:ascii="宋体" w:hAnsi="宋体" w:eastAsia="宋体" w:cs="宋体"/>
                <w:kern w:val="0"/>
                <w:sz w:val="16"/>
                <w:szCs w:val="16"/>
                <w:highlight w:val="none"/>
                <w:lang w:val="en-US" w:eastAsia="zh-CN"/>
              </w:rPr>
              <w:t>部分满足得1分，</w:t>
            </w:r>
            <w:r>
              <w:rPr>
                <w:rFonts w:hint="eastAsia" w:ascii="宋体" w:hAnsi="宋体" w:eastAsia="宋体" w:cs="宋体"/>
                <w:kern w:val="0"/>
                <w:sz w:val="16"/>
                <w:szCs w:val="16"/>
                <w:highlight w:val="none"/>
              </w:rPr>
              <w:t>否则不得分。</w:t>
            </w:r>
          </w:p>
        </w:tc>
      </w:tr>
      <w:tr>
        <w:tblPrEx>
          <w:tblCellMar>
            <w:top w:w="0" w:type="dxa"/>
            <w:left w:w="108" w:type="dxa"/>
            <w:bottom w:w="0" w:type="dxa"/>
            <w:right w:w="108" w:type="dxa"/>
          </w:tblCellMar>
        </w:tblPrEx>
        <w:trPr>
          <w:trHeight w:val="611" w:hRule="atLeast"/>
        </w:trPr>
        <w:tc>
          <w:tcPr>
            <w:tcW w:w="1080" w:type="dxa"/>
            <w:vMerge w:val="continue"/>
            <w:tcBorders>
              <w:top w:val="nil"/>
              <w:left w:val="single" w:color="auto" w:sz="8" w:space="0"/>
              <w:bottom w:val="nil"/>
              <w:right w:val="single" w:color="auto" w:sz="4" w:space="0"/>
            </w:tcBorders>
            <w:vAlign w:val="center"/>
          </w:tcPr>
          <w:p>
            <w:pPr>
              <w:widowControl/>
              <w:jc w:val="left"/>
              <w:rPr>
                <w:rFonts w:ascii="宋体" w:hAnsi="宋体" w:eastAsia="宋体" w:cs="宋体"/>
                <w:kern w:val="0"/>
                <w:sz w:val="16"/>
                <w:szCs w:val="16"/>
                <w:highlight w:val="none"/>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质量保证与监督</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highlight w:val="none"/>
                <w:lang w:eastAsia="zh-CN"/>
              </w:rPr>
            </w:pPr>
            <w:r>
              <w:rPr>
                <w:rFonts w:hint="eastAsia" w:ascii="宋体" w:hAnsi="宋体" w:eastAsia="宋体" w:cs="宋体"/>
                <w:kern w:val="0"/>
                <w:sz w:val="16"/>
                <w:szCs w:val="16"/>
                <w:highlight w:val="none"/>
                <w:lang w:val="en-US" w:eastAsia="zh-CN"/>
              </w:rPr>
              <w:t>6</w:t>
            </w:r>
          </w:p>
        </w:tc>
        <w:tc>
          <w:tcPr>
            <w:tcW w:w="10340" w:type="dxa"/>
            <w:tcBorders>
              <w:top w:val="nil"/>
              <w:left w:val="nil"/>
              <w:bottom w:val="single" w:color="auto" w:sz="4" w:space="0"/>
              <w:right w:val="single" w:color="auto" w:sz="8" w:space="0"/>
            </w:tcBorders>
            <w:shd w:val="clear" w:color="auto" w:fill="auto"/>
            <w:vAlign w:val="center"/>
          </w:tcPr>
          <w:p>
            <w:pPr>
              <w:widowControl/>
              <w:rPr>
                <w:rFonts w:ascii="宋体" w:hAnsi="宋体" w:eastAsia="宋体" w:cs="宋体"/>
                <w:kern w:val="0"/>
                <w:sz w:val="16"/>
                <w:szCs w:val="16"/>
                <w:highlight w:val="none"/>
              </w:rPr>
            </w:pPr>
            <w:r>
              <w:rPr>
                <w:rFonts w:hint="eastAsia" w:ascii="宋体" w:hAnsi="宋体" w:eastAsia="宋体" w:cs="宋体"/>
                <w:kern w:val="0"/>
                <w:sz w:val="16"/>
                <w:szCs w:val="16"/>
                <w:highlight w:val="none"/>
              </w:rPr>
              <w:t>具备完善的质量</w:t>
            </w:r>
            <w:r>
              <w:rPr>
                <w:rFonts w:hint="eastAsia" w:ascii="宋体" w:hAnsi="宋体" w:eastAsia="宋体" w:cs="宋体"/>
                <w:kern w:val="0"/>
                <w:sz w:val="16"/>
                <w:szCs w:val="16"/>
                <w:highlight w:val="none"/>
                <w:lang w:val="en-US" w:eastAsia="zh-CN"/>
              </w:rPr>
              <w:t>保障</w:t>
            </w:r>
            <w:r>
              <w:rPr>
                <w:rFonts w:hint="eastAsia" w:ascii="宋体" w:hAnsi="宋体" w:eastAsia="宋体" w:cs="宋体"/>
                <w:kern w:val="0"/>
                <w:sz w:val="16"/>
                <w:szCs w:val="16"/>
                <w:highlight w:val="none"/>
              </w:rPr>
              <w:t>体系，且持续有效运行，具有专业的质量</w:t>
            </w:r>
            <w:r>
              <w:rPr>
                <w:rFonts w:hint="eastAsia" w:ascii="宋体" w:hAnsi="宋体" w:eastAsia="宋体" w:cs="宋体"/>
                <w:kern w:val="0"/>
                <w:sz w:val="16"/>
                <w:szCs w:val="16"/>
                <w:highlight w:val="none"/>
                <w:lang w:val="en-US" w:eastAsia="zh-CN"/>
              </w:rPr>
              <w:t>监督</w:t>
            </w:r>
            <w:r>
              <w:rPr>
                <w:rFonts w:hint="eastAsia" w:ascii="宋体" w:hAnsi="宋体" w:eastAsia="宋体" w:cs="宋体"/>
                <w:kern w:val="0"/>
                <w:sz w:val="16"/>
                <w:szCs w:val="16"/>
                <w:highlight w:val="none"/>
              </w:rPr>
              <w:t>人员，针对本项目质量控制措施完备有效，得</w:t>
            </w:r>
            <w:r>
              <w:rPr>
                <w:rFonts w:hint="eastAsia" w:ascii="宋体" w:hAnsi="宋体" w:eastAsia="宋体" w:cs="宋体"/>
                <w:kern w:val="0"/>
                <w:sz w:val="16"/>
                <w:szCs w:val="16"/>
                <w:highlight w:val="none"/>
                <w:lang w:val="en-US" w:eastAsia="zh-CN"/>
              </w:rPr>
              <w:t>6</w:t>
            </w:r>
            <w:r>
              <w:rPr>
                <w:rFonts w:hint="eastAsia" w:ascii="宋体" w:hAnsi="宋体" w:eastAsia="宋体" w:cs="宋体"/>
                <w:kern w:val="0"/>
                <w:sz w:val="16"/>
                <w:szCs w:val="16"/>
                <w:highlight w:val="none"/>
              </w:rPr>
              <w:t>分；基本满足得</w:t>
            </w:r>
            <w:r>
              <w:rPr>
                <w:rFonts w:hint="eastAsia" w:ascii="宋体" w:hAnsi="宋体" w:eastAsia="宋体" w:cs="宋体"/>
                <w:kern w:val="0"/>
                <w:sz w:val="16"/>
                <w:szCs w:val="16"/>
                <w:highlight w:val="none"/>
                <w:lang w:val="en-US" w:eastAsia="zh-CN"/>
              </w:rPr>
              <w:t>4</w:t>
            </w:r>
            <w:r>
              <w:rPr>
                <w:rFonts w:hint="eastAsia" w:ascii="宋体" w:hAnsi="宋体" w:eastAsia="宋体" w:cs="宋体"/>
                <w:kern w:val="0"/>
                <w:sz w:val="16"/>
                <w:szCs w:val="16"/>
                <w:highlight w:val="none"/>
              </w:rPr>
              <w:t>分</w:t>
            </w:r>
            <w:r>
              <w:rPr>
                <w:rFonts w:hint="eastAsia" w:ascii="宋体" w:hAnsi="宋体" w:eastAsia="宋体" w:cs="宋体"/>
                <w:kern w:val="0"/>
                <w:sz w:val="16"/>
                <w:szCs w:val="16"/>
                <w:highlight w:val="none"/>
                <w:lang w:val="en-US" w:eastAsia="zh-CN"/>
              </w:rPr>
              <w:t>，</w:t>
            </w:r>
            <w:r>
              <w:rPr>
                <w:rFonts w:hint="eastAsia" w:ascii="宋体" w:hAnsi="宋体" w:eastAsia="宋体" w:cs="宋体"/>
                <w:kern w:val="0"/>
                <w:sz w:val="16"/>
                <w:szCs w:val="16"/>
                <w:highlight w:val="none"/>
              </w:rPr>
              <w:t>否则不得分。</w:t>
            </w:r>
          </w:p>
        </w:tc>
      </w:tr>
      <w:tr>
        <w:tblPrEx>
          <w:tblCellMar>
            <w:top w:w="0" w:type="dxa"/>
            <w:left w:w="108" w:type="dxa"/>
            <w:bottom w:w="0" w:type="dxa"/>
            <w:right w:w="108" w:type="dxa"/>
          </w:tblCellMar>
        </w:tblPrEx>
        <w:trPr>
          <w:trHeight w:val="420" w:hRule="atLeast"/>
        </w:trPr>
        <w:tc>
          <w:tcPr>
            <w:tcW w:w="1080" w:type="dxa"/>
            <w:vMerge w:val="continue"/>
            <w:tcBorders>
              <w:top w:val="nil"/>
              <w:left w:val="single" w:color="auto" w:sz="8" w:space="0"/>
              <w:bottom w:val="nil"/>
              <w:right w:val="single" w:color="auto" w:sz="4" w:space="0"/>
            </w:tcBorders>
            <w:vAlign w:val="center"/>
          </w:tcPr>
          <w:p>
            <w:pPr>
              <w:widowControl/>
              <w:jc w:val="left"/>
              <w:rPr>
                <w:rFonts w:ascii="宋体" w:hAnsi="宋体" w:eastAsia="宋体" w:cs="宋体"/>
                <w:kern w:val="0"/>
                <w:sz w:val="16"/>
                <w:szCs w:val="16"/>
                <w:highlight w:val="none"/>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售后服务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highlight w:val="none"/>
                <w:lang w:val="en-US" w:eastAsia="zh-CN"/>
              </w:rPr>
            </w:pPr>
            <w:r>
              <w:rPr>
                <w:rFonts w:hint="eastAsia" w:ascii="宋体" w:hAnsi="宋体" w:eastAsia="宋体" w:cs="宋体"/>
                <w:kern w:val="0"/>
                <w:sz w:val="16"/>
                <w:szCs w:val="16"/>
                <w:highlight w:val="none"/>
                <w:lang w:val="en-US" w:eastAsia="zh-CN"/>
              </w:rPr>
              <w:t>4</w:t>
            </w:r>
          </w:p>
        </w:tc>
        <w:tc>
          <w:tcPr>
            <w:tcW w:w="10340" w:type="dxa"/>
            <w:tcBorders>
              <w:top w:val="nil"/>
              <w:left w:val="nil"/>
              <w:bottom w:val="single" w:color="auto" w:sz="4" w:space="0"/>
              <w:right w:val="single" w:color="auto" w:sz="8" w:space="0"/>
            </w:tcBorders>
            <w:shd w:val="clear" w:color="auto" w:fill="auto"/>
            <w:vAlign w:val="center"/>
          </w:tcPr>
          <w:p>
            <w:pPr>
              <w:widowControl/>
              <w:rPr>
                <w:rFonts w:ascii="宋体" w:hAnsi="宋体" w:eastAsia="宋体" w:cs="宋体"/>
                <w:kern w:val="0"/>
                <w:sz w:val="16"/>
                <w:szCs w:val="16"/>
                <w:highlight w:val="none"/>
              </w:rPr>
            </w:pPr>
            <w:r>
              <w:rPr>
                <w:rFonts w:hint="eastAsia" w:ascii="宋体" w:hAnsi="宋体" w:eastAsia="宋体" w:cs="宋体"/>
                <w:kern w:val="0"/>
                <w:sz w:val="16"/>
                <w:szCs w:val="16"/>
                <w:highlight w:val="none"/>
              </w:rPr>
              <w:t>根据服务流程、故障处理、应急响应速度，技术服务能力，是否在本地服务等情况进行综合评价，优得</w:t>
            </w:r>
            <w:r>
              <w:rPr>
                <w:rFonts w:hint="eastAsia" w:ascii="宋体" w:hAnsi="宋体" w:eastAsia="宋体" w:cs="宋体"/>
                <w:kern w:val="0"/>
                <w:sz w:val="16"/>
                <w:szCs w:val="16"/>
                <w:highlight w:val="none"/>
                <w:lang w:val="en-US" w:eastAsia="zh-CN"/>
              </w:rPr>
              <w:t>4</w:t>
            </w:r>
            <w:r>
              <w:rPr>
                <w:rFonts w:hint="eastAsia" w:ascii="宋体" w:hAnsi="宋体" w:eastAsia="宋体" w:cs="宋体"/>
                <w:kern w:val="0"/>
                <w:sz w:val="16"/>
                <w:szCs w:val="16"/>
                <w:highlight w:val="none"/>
              </w:rPr>
              <w:t>分，良得</w:t>
            </w:r>
            <w:r>
              <w:rPr>
                <w:rFonts w:hint="eastAsia" w:ascii="宋体" w:hAnsi="宋体" w:eastAsia="宋体" w:cs="宋体"/>
                <w:kern w:val="0"/>
                <w:sz w:val="16"/>
                <w:szCs w:val="16"/>
                <w:highlight w:val="none"/>
                <w:lang w:val="en-US" w:eastAsia="zh-CN"/>
              </w:rPr>
              <w:t>2</w:t>
            </w:r>
            <w:r>
              <w:rPr>
                <w:rFonts w:hint="eastAsia" w:ascii="宋体" w:hAnsi="宋体" w:eastAsia="宋体" w:cs="宋体"/>
                <w:kern w:val="0"/>
                <w:sz w:val="16"/>
                <w:szCs w:val="16"/>
                <w:highlight w:val="none"/>
              </w:rPr>
              <w:t>分，差</w:t>
            </w:r>
            <w:r>
              <w:rPr>
                <w:rFonts w:hint="eastAsia" w:ascii="宋体" w:hAnsi="宋体" w:eastAsia="宋体" w:cs="宋体"/>
                <w:kern w:val="0"/>
                <w:sz w:val="16"/>
                <w:szCs w:val="16"/>
                <w:highlight w:val="none"/>
                <w:lang w:val="en-US" w:eastAsia="zh-CN"/>
              </w:rPr>
              <w:t>不</w:t>
            </w:r>
            <w:r>
              <w:rPr>
                <w:rFonts w:hint="eastAsia" w:ascii="宋体" w:hAnsi="宋体" w:eastAsia="宋体" w:cs="宋体"/>
                <w:kern w:val="0"/>
                <w:sz w:val="16"/>
                <w:szCs w:val="16"/>
                <w:highlight w:val="none"/>
              </w:rPr>
              <w:t>得分。</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总分</w:t>
            </w:r>
          </w:p>
        </w:tc>
        <w:tc>
          <w:tcPr>
            <w:tcW w:w="108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　</w:t>
            </w:r>
          </w:p>
        </w:tc>
        <w:tc>
          <w:tcPr>
            <w:tcW w:w="108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100</w:t>
            </w:r>
          </w:p>
        </w:tc>
        <w:tc>
          <w:tcPr>
            <w:tcW w:w="103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 w:val="16"/>
                <w:szCs w:val="16"/>
                <w:highlight w:val="none"/>
              </w:rPr>
            </w:pPr>
            <w:r>
              <w:rPr>
                <w:rFonts w:hint="eastAsia" w:ascii="宋体" w:hAnsi="宋体" w:eastAsia="宋体" w:cs="宋体"/>
                <w:kern w:val="0"/>
                <w:sz w:val="16"/>
                <w:szCs w:val="16"/>
                <w:highlight w:val="none"/>
              </w:rPr>
              <w:t>　</w:t>
            </w:r>
          </w:p>
        </w:tc>
      </w:tr>
    </w:tbl>
    <w:p>
      <w:pPr>
        <w:rPr>
          <w:rFonts w:hint="default"/>
          <w:highlight w:val="none"/>
          <w:lang w:val="en-US" w:eastAsia="zh-CN"/>
        </w:rPr>
        <w:sectPr>
          <w:pgSz w:w="16838" w:h="11906" w:orient="landscape"/>
          <w:pgMar w:top="1418" w:right="1440" w:bottom="1418" w:left="1440" w:header="851" w:footer="992" w:gutter="0"/>
          <w:cols w:space="425" w:num="1"/>
          <w:docGrid w:type="lines" w:linePitch="312" w:charSpace="0"/>
        </w:sectPr>
      </w:pPr>
    </w:p>
    <w:p>
      <w:pPr>
        <w:pStyle w:val="2"/>
        <w:spacing w:line="360" w:lineRule="auto"/>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eastAsia="zh-CN"/>
        </w:rPr>
        <w:t>第三章</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lang w:eastAsia="zh-CN"/>
        </w:rPr>
        <w:t>合同</w:t>
      </w:r>
      <w:bookmarkEnd w:id="96"/>
      <w:bookmarkEnd w:id="97"/>
      <w:bookmarkEnd w:id="98"/>
      <w:r>
        <w:rPr>
          <w:rFonts w:hint="eastAsia" w:asciiTheme="minorEastAsia" w:hAnsiTheme="minorEastAsia" w:eastAsiaTheme="minorEastAsia"/>
          <w:highlight w:val="none"/>
          <w:lang w:val="en-US" w:eastAsia="zh-CN"/>
        </w:rPr>
        <w:t>格式</w:t>
      </w:r>
    </w:p>
    <w:p>
      <w:pPr>
        <w:pStyle w:val="59"/>
        <w:spacing w:after="0" w:line="360" w:lineRule="auto"/>
        <w:ind w:firstLine="5280" w:firstLineChars="2200"/>
        <w:outlineLvl w:val="0"/>
        <w:rPr>
          <w:rFonts w:hint="eastAsia" w:cs="宋体" w:asciiTheme="minorEastAsia" w:hAnsiTheme="minorEastAsia"/>
          <w:color w:val="auto"/>
          <w:highlight w:val="none"/>
        </w:rPr>
      </w:pPr>
      <w:bookmarkStart w:id="99" w:name="_Toc427665306"/>
      <w:r>
        <w:rPr>
          <w:rFonts w:hint="eastAsia" w:cs="宋体" w:asciiTheme="minorEastAsia" w:hAnsiTheme="minorEastAsia"/>
          <w:color w:val="auto"/>
          <w:highlight w:val="none"/>
        </w:rPr>
        <w:t>合同编号：</w:t>
      </w:r>
    </w:p>
    <w:p>
      <w:pPr>
        <w:widowControl/>
        <w:adjustRightInd w:val="0"/>
        <w:snapToGrid w:val="0"/>
        <w:spacing w:line="360" w:lineRule="auto"/>
        <w:jc w:val="center"/>
        <w:rPr>
          <w:rFonts w:hint="eastAsia" w:hAnsi="宋体" w:cs="Arial"/>
          <w:b/>
          <w:sz w:val="36"/>
          <w:szCs w:val="36"/>
          <w:highlight w:val="none"/>
        </w:rPr>
      </w:pPr>
    </w:p>
    <w:p>
      <w:pPr>
        <w:widowControl/>
        <w:spacing w:line="500" w:lineRule="exact"/>
        <w:ind w:firstLine="480" w:firstLineChars="200"/>
        <w:jc w:val="left"/>
        <w:rPr>
          <w:rFonts w:hAnsi="宋体"/>
          <w:sz w:val="24"/>
          <w:szCs w:val="21"/>
          <w:highlight w:val="none"/>
        </w:rPr>
      </w:pPr>
    </w:p>
    <w:p>
      <w:pPr>
        <w:pStyle w:val="59"/>
        <w:spacing w:after="0" w:line="360" w:lineRule="auto"/>
        <w:jc w:val="center"/>
        <w:outlineLvl w:val="0"/>
        <w:rPr>
          <w:rFonts w:hint="eastAsia" w:cs="宋体" w:asciiTheme="minorEastAsia" w:hAnsiTheme="minorEastAsia"/>
          <w:b/>
          <w:bCs/>
          <w:color w:val="auto"/>
          <w:sz w:val="32"/>
          <w:szCs w:val="32"/>
          <w:highlight w:val="none"/>
          <w:lang w:eastAsia="zh-CN"/>
        </w:rPr>
      </w:pPr>
    </w:p>
    <w:p>
      <w:pPr>
        <w:pStyle w:val="59"/>
        <w:spacing w:after="0" w:line="360" w:lineRule="auto"/>
        <w:jc w:val="center"/>
        <w:outlineLvl w:val="0"/>
        <w:rPr>
          <w:rFonts w:hint="eastAsia" w:cs="宋体" w:asciiTheme="minorEastAsia" w:hAnsiTheme="minorEastAsia"/>
          <w:b/>
          <w:bCs/>
          <w:color w:val="auto"/>
          <w:sz w:val="32"/>
          <w:szCs w:val="32"/>
          <w:highlight w:val="none"/>
          <w:lang w:eastAsia="zh-CN"/>
        </w:rPr>
      </w:pPr>
    </w:p>
    <w:p>
      <w:pPr>
        <w:pStyle w:val="59"/>
        <w:spacing w:after="0" w:line="360" w:lineRule="auto"/>
        <w:jc w:val="both"/>
        <w:outlineLvl w:val="0"/>
        <w:rPr>
          <w:rFonts w:hint="eastAsia" w:cs="宋体" w:asciiTheme="minorEastAsia" w:hAnsiTheme="minorEastAsia"/>
          <w:b/>
          <w:bCs/>
          <w:color w:val="auto"/>
          <w:sz w:val="32"/>
          <w:szCs w:val="32"/>
          <w:highlight w:val="none"/>
          <w:lang w:eastAsia="zh-CN"/>
        </w:rPr>
      </w:pPr>
    </w:p>
    <w:p>
      <w:pPr>
        <w:pStyle w:val="59"/>
        <w:spacing w:after="0" w:line="360" w:lineRule="auto"/>
        <w:jc w:val="center"/>
        <w:outlineLvl w:val="0"/>
        <w:rPr>
          <w:rFonts w:hint="eastAsia" w:cs="宋体" w:asciiTheme="minorEastAsia" w:hAnsiTheme="minorEastAsia"/>
          <w:b/>
          <w:bCs/>
          <w:color w:val="auto"/>
          <w:sz w:val="32"/>
          <w:szCs w:val="32"/>
          <w:highlight w:val="none"/>
          <w:lang w:eastAsia="zh-CN"/>
        </w:rPr>
      </w:pPr>
    </w:p>
    <w:p>
      <w:pPr>
        <w:pStyle w:val="59"/>
        <w:spacing w:after="0" w:line="360" w:lineRule="auto"/>
        <w:jc w:val="center"/>
        <w:outlineLvl w:val="0"/>
        <w:rPr>
          <w:rFonts w:hint="eastAsia" w:cs="宋体" w:asciiTheme="minorEastAsia" w:hAnsiTheme="minorEastAsia"/>
          <w:b/>
          <w:bCs/>
          <w:color w:val="auto"/>
          <w:sz w:val="44"/>
          <w:szCs w:val="44"/>
          <w:highlight w:val="none"/>
          <w:lang w:eastAsia="zh-CN"/>
        </w:rPr>
      </w:pPr>
      <w:r>
        <w:rPr>
          <w:rFonts w:hint="eastAsia" w:cs="宋体" w:asciiTheme="minorEastAsia" w:hAnsiTheme="minorEastAsia"/>
          <w:b/>
          <w:bCs/>
          <w:color w:val="auto"/>
          <w:sz w:val="44"/>
          <w:szCs w:val="44"/>
          <w:highlight w:val="none"/>
          <w:lang w:eastAsia="zh-CN"/>
        </w:rPr>
        <w:t>仪器设备采购合同</w:t>
      </w:r>
    </w:p>
    <w:p>
      <w:pPr>
        <w:pStyle w:val="59"/>
        <w:spacing w:after="0" w:line="360" w:lineRule="auto"/>
        <w:jc w:val="center"/>
        <w:outlineLvl w:val="0"/>
        <w:rPr>
          <w:rFonts w:hint="eastAsia" w:cs="宋体" w:asciiTheme="minorEastAsia" w:hAnsiTheme="minorEastAsia"/>
          <w:b/>
          <w:bCs/>
          <w:color w:val="auto"/>
          <w:sz w:val="44"/>
          <w:szCs w:val="44"/>
          <w:highlight w:val="none"/>
          <w:lang w:eastAsia="zh-CN"/>
        </w:rPr>
      </w:pPr>
    </w:p>
    <w:p>
      <w:pPr>
        <w:pStyle w:val="59"/>
        <w:spacing w:after="0" w:line="360" w:lineRule="auto"/>
        <w:ind w:firstLine="480" w:firstLineChars="200"/>
        <w:outlineLvl w:val="0"/>
        <w:rPr>
          <w:rFonts w:hint="eastAsia" w:cs="宋体" w:asciiTheme="minorEastAsia" w:hAnsiTheme="minorEastAsia"/>
          <w:color w:val="auto"/>
          <w:highlight w:val="none"/>
        </w:rPr>
      </w:pPr>
      <w:r>
        <w:rPr>
          <w:rFonts w:hint="eastAsia" w:cs="宋体" w:asciiTheme="minorEastAsia" w:hAnsiTheme="minorEastAsia"/>
          <w:color w:val="auto"/>
          <w:highlight w:val="none"/>
        </w:rPr>
        <w:t xml:space="preserve">      </w:t>
      </w:r>
    </w:p>
    <w:p>
      <w:pPr>
        <w:pStyle w:val="59"/>
        <w:spacing w:after="0" w:line="360" w:lineRule="auto"/>
        <w:ind w:firstLine="480" w:firstLineChars="200"/>
        <w:outlineLvl w:val="0"/>
        <w:rPr>
          <w:rFonts w:hint="eastAsia" w:cs="宋体" w:asciiTheme="minorEastAsia" w:hAnsiTheme="minorEastAsia"/>
          <w:color w:val="auto"/>
          <w:highlight w:val="none"/>
        </w:rPr>
      </w:pPr>
    </w:p>
    <w:p>
      <w:pPr>
        <w:pStyle w:val="59"/>
        <w:spacing w:after="0" w:line="360" w:lineRule="auto"/>
        <w:ind w:firstLine="480" w:firstLineChars="200"/>
        <w:outlineLvl w:val="0"/>
        <w:rPr>
          <w:rFonts w:hint="eastAsia" w:cs="宋体" w:asciiTheme="minorEastAsia" w:hAnsiTheme="minorEastAsia"/>
          <w:color w:val="auto"/>
          <w:highlight w:val="none"/>
        </w:rPr>
      </w:pPr>
    </w:p>
    <w:p>
      <w:pPr>
        <w:pStyle w:val="59"/>
        <w:spacing w:after="0" w:line="360" w:lineRule="auto"/>
        <w:ind w:firstLine="480" w:firstLineChars="200"/>
        <w:outlineLvl w:val="0"/>
        <w:rPr>
          <w:rFonts w:hint="eastAsia" w:cs="宋体" w:asciiTheme="minorEastAsia" w:hAnsiTheme="minorEastAsia"/>
          <w:color w:val="auto"/>
          <w:highlight w:val="none"/>
        </w:rPr>
      </w:pPr>
    </w:p>
    <w:p>
      <w:pPr>
        <w:pStyle w:val="59"/>
        <w:spacing w:after="0" w:line="360" w:lineRule="auto"/>
        <w:ind w:firstLine="480" w:firstLineChars="200"/>
        <w:outlineLvl w:val="0"/>
        <w:rPr>
          <w:rFonts w:hint="eastAsia" w:cs="宋体" w:asciiTheme="minorEastAsia" w:hAnsiTheme="minorEastAsia"/>
          <w:color w:val="auto"/>
          <w:highlight w:val="none"/>
        </w:rPr>
      </w:pPr>
    </w:p>
    <w:p>
      <w:pPr>
        <w:pStyle w:val="59"/>
        <w:spacing w:after="0" w:line="360" w:lineRule="auto"/>
        <w:ind w:firstLine="480" w:firstLineChars="200"/>
        <w:outlineLvl w:val="0"/>
        <w:rPr>
          <w:rFonts w:hint="eastAsia" w:cs="宋体" w:asciiTheme="minorEastAsia" w:hAnsiTheme="minorEastAsia"/>
          <w:color w:val="auto"/>
          <w:highlight w:val="none"/>
        </w:rPr>
      </w:pPr>
    </w:p>
    <w:p>
      <w:pPr>
        <w:pStyle w:val="59"/>
        <w:spacing w:after="0" w:line="360" w:lineRule="auto"/>
        <w:ind w:firstLine="480" w:firstLineChars="200"/>
        <w:outlineLvl w:val="0"/>
        <w:rPr>
          <w:rFonts w:hint="eastAsia" w:cs="宋体" w:asciiTheme="minorEastAsia" w:hAnsiTheme="minorEastAsia"/>
          <w:color w:val="auto"/>
          <w:highlight w:val="none"/>
        </w:rPr>
      </w:pPr>
      <w:r>
        <w:rPr>
          <w:rFonts w:hint="eastAsia" w:cs="宋体" w:asciiTheme="minorEastAsia" w:hAnsiTheme="minorEastAsia"/>
          <w:color w:val="auto"/>
          <w:highlight w:val="none"/>
        </w:rPr>
        <w:t xml:space="preserve">  </w:t>
      </w:r>
    </w:p>
    <w:p>
      <w:pPr>
        <w:pStyle w:val="59"/>
        <w:spacing w:after="0" w:line="360" w:lineRule="auto"/>
        <w:ind w:firstLine="480" w:firstLineChars="200"/>
        <w:outlineLvl w:val="0"/>
        <w:rPr>
          <w:rFonts w:hint="eastAsia" w:cs="宋体" w:asciiTheme="minorEastAsia" w:hAnsiTheme="minorEastAsia"/>
          <w:color w:val="auto"/>
          <w:highlight w:val="none"/>
        </w:rPr>
      </w:pPr>
    </w:p>
    <w:p>
      <w:pPr>
        <w:pStyle w:val="59"/>
        <w:spacing w:after="0" w:line="360" w:lineRule="auto"/>
        <w:ind w:firstLine="480" w:firstLineChars="200"/>
        <w:outlineLvl w:val="0"/>
        <w:rPr>
          <w:rFonts w:hint="eastAsia" w:cs="宋体" w:asciiTheme="minorEastAsia" w:hAnsiTheme="minorEastAsia"/>
          <w:color w:val="auto"/>
          <w:highlight w:val="none"/>
        </w:rPr>
      </w:pPr>
    </w:p>
    <w:p>
      <w:pPr>
        <w:pStyle w:val="59"/>
        <w:spacing w:after="0" w:line="360" w:lineRule="auto"/>
        <w:ind w:firstLine="480" w:firstLineChars="200"/>
        <w:outlineLvl w:val="0"/>
        <w:rPr>
          <w:rFonts w:hint="eastAsia" w:cs="宋体" w:asciiTheme="minorEastAsia" w:hAnsiTheme="minorEastAsia"/>
          <w:color w:val="auto"/>
          <w:highlight w:val="none"/>
        </w:rPr>
      </w:pPr>
    </w:p>
    <w:p>
      <w:pPr>
        <w:pStyle w:val="59"/>
        <w:spacing w:after="0" w:line="360" w:lineRule="auto"/>
        <w:ind w:firstLine="480" w:firstLineChars="200"/>
        <w:outlineLvl w:val="0"/>
        <w:rPr>
          <w:rFonts w:hint="eastAsia" w:cs="宋体" w:asciiTheme="minorEastAsia" w:hAnsiTheme="minorEastAsia"/>
          <w:color w:val="auto"/>
          <w:highlight w:val="none"/>
        </w:rPr>
      </w:pPr>
      <w:r>
        <w:rPr>
          <w:rFonts w:hint="eastAsia" w:cs="宋体" w:asciiTheme="minorEastAsia" w:hAnsiTheme="minorEastAsia"/>
          <w:color w:val="auto"/>
          <w:highlight w:val="none"/>
        </w:rPr>
        <w:t xml:space="preserve">                  </w:t>
      </w:r>
      <w:r>
        <w:rPr>
          <w:rFonts w:hint="eastAsia" w:cs="宋体" w:asciiTheme="minorEastAsia" w:hAnsiTheme="minorEastAsia"/>
          <w:color w:val="auto"/>
          <w:highlight w:val="none"/>
          <w:lang w:val="en-US" w:eastAsia="zh-CN"/>
        </w:rPr>
        <w:t xml:space="preserve">                    </w:t>
      </w:r>
      <w:r>
        <w:rPr>
          <w:rFonts w:hint="eastAsia" w:cs="宋体" w:asciiTheme="minorEastAsia" w:hAnsiTheme="minorEastAsia"/>
          <w:color w:val="auto"/>
          <w:highlight w:val="none"/>
        </w:rPr>
        <w:t xml:space="preserve"> </w:t>
      </w:r>
    </w:p>
    <w:p>
      <w:pPr>
        <w:pStyle w:val="59"/>
        <w:spacing w:after="0" w:line="360" w:lineRule="auto"/>
        <w:ind w:firstLine="480" w:firstLineChars="200"/>
        <w:outlineLvl w:val="0"/>
        <w:rPr>
          <w:rFonts w:hint="eastAsia" w:cs="宋体" w:asciiTheme="minorEastAsia" w:hAnsiTheme="minorEastAsia"/>
          <w:color w:val="auto"/>
          <w:highlight w:val="none"/>
          <w:lang w:val="en-US" w:eastAsia="zh-CN"/>
        </w:rPr>
      </w:pPr>
      <w:r>
        <w:rPr>
          <w:rFonts w:hint="eastAsia" w:cs="宋体" w:asciiTheme="minorEastAsia" w:hAnsiTheme="minorEastAsia"/>
          <w:color w:val="auto"/>
          <w:highlight w:val="none"/>
        </w:rPr>
        <w:t>甲方：</w:t>
      </w:r>
      <w:r>
        <w:rPr>
          <w:rFonts w:hint="eastAsia" w:cs="宋体" w:asciiTheme="minorEastAsia" w:hAnsiTheme="minorEastAsia"/>
          <w:color w:val="auto"/>
          <w:highlight w:val="none"/>
          <w:lang w:val="en-US" w:eastAsia="zh-CN"/>
        </w:rPr>
        <w:t>国联汽车动力电池研究院有限责任公司</w:t>
      </w:r>
    </w:p>
    <w:p>
      <w:pPr>
        <w:pStyle w:val="59"/>
        <w:spacing w:after="0" w:line="360" w:lineRule="auto"/>
        <w:ind w:firstLine="480" w:firstLineChars="200"/>
        <w:outlineLvl w:val="0"/>
        <w:rPr>
          <w:rFonts w:hint="eastAsia" w:cs="宋体" w:asciiTheme="minorEastAsia" w:hAnsiTheme="minorEastAsia"/>
          <w:color w:val="auto"/>
          <w:highlight w:val="none"/>
        </w:rPr>
      </w:pPr>
      <w:r>
        <w:rPr>
          <w:rFonts w:hint="eastAsia" w:cs="宋体" w:asciiTheme="minorEastAsia" w:hAnsiTheme="minorEastAsia"/>
          <w:color w:val="auto"/>
          <w:highlight w:val="none"/>
        </w:rPr>
        <w:t>地址：</w:t>
      </w:r>
      <w:r>
        <w:rPr>
          <w:rFonts w:hint="eastAsia" w:cs="宋体" w:asciiTheme="minorEastAsia" w:hAnsiTheme="minorEastAsia"/>
          <w:color w:val="auto"/>
          <w:highlight w:val="none"/>
          <w:lang w:val="en-US" w:eastAsia="zh-CN"/>
        </w:rPr>
        <w:t>北京市怀柔区雁栖经济开发区兴科东大街11号</w:t>
      </w:r>
    </w:p>
    <w:p>
      <w:pPr>
        <w:pStyle w:val="59"/>
        <w:spacing w:after="0" w:line="360" w:lineRule="auto"/>
        <w:ind w:firstLine="480" w:firstLineChars="200"/>
        <w:outlineLvl w:val="0"/>
        <w:rPr>
          <w:rFonts w:hint="eastAsia" w:cs="宋体" w:asciiTheme="minorEastAsia" w:hAnsiTheme="minorEastAsia"/>
          <w:color w:val="auto"/>
          <w:highlight w:val="none"/>
        </w:rPr>
      </w:pPr>
    </w:p>
    <w:p>
      <w:pPr>
        <w:pStyle w:val="59"/>
        <w:spacing w:after="0" w:line="360" w:lineRule="auto"/>
        <w:ind w:firstLine="480" w:firstLineChars="200"/>
        <w:outlineLvl w:val="0"/>
        <w:rPr>
          <w:rFonts w:hint="eastAsia" w:cs="宋体" w:asciiTheme="minorEastAsia" w:hAnsiTheme="minorEastAsia"/>
          <w:color w:val="auto"/>
          <w:highlight w:val="none"/>
        </w:rPr>
      </w:pPr>
      <w:r>
        <w:rPr>
          <w:rFonts w:hint="eastAsia" w:cs="宋体" w:asciiTheme="minorEastAsia" w:hAnsiTheme="minorEastAsia"/>
          <w:color w:val="auto"/>
          <w:highlight w:val="none"/>
        </w:rPr>
        <w:t xml:space="preserve">乙方： </w:t>
      </w:r>
    </w:p>
    <w:p>
      <w:pPr>
        <w:pStyle w:val="59"/>
        <w:spacing w:after="0" w:line="360" w:lineRule="auto"/>
        <w:ind w:firstLine="480" w:firstLineChars="200"/>
        <w:outlineLvl w:val="0"/>
        <w:rPr>
          <w:rFonts w:hint="eastAsia" w:cs="宋体" w:asciiTheme="minorEastAsia" w:hAnsiTheme="minorEastAsia"/>
          <w:color w:val="auto"/>
          <w:highlight w:val="none"/>
        </w:rPr>
      </w:pPr>
      <w:r>
        <w:rPr>
          <w:rFonts w:hint="eastAsia" w:cs="宋体" w:asciiTheme="minorEastAsia" w:hAnsiTheme="minorEastAsia"/>
          <w:color w:val="auto"/>
          <w:highlight w:val="none"/>
        </w:rPr>
        <w:t xml:space="preserve">地址： </w:t>
      </w:r>
    </w:p>
    <w:p>
      <w:pPr>
        <w:pStyle w:val="59"/>
        <w:spacing w:after="0" w:line="360" w:lineRule="auto"/>
        <w:ind w:firstLine="480" w:firstLineChars="200"/>
        <w:outlineLvl w:val="0"/>
        <w:rPr>
          <w:rFonts w:hint="eastAsia" w:cs="宋体" w:asciiTheme="minorEastAsia" w:hAnsiTheme="minorEastAsia"/>
          <w:color w:val="auto"/>
          <w:highlight w:val="none"/>
        </w:rPr>
      </w:pPr>
    </w:p>
    <w:p>
      <w:pPr>
        <w:pStyle w:val="59"/>
        <w:spacing w:after="0" w:line="360" w:lineRule="auto"/>
        <w:ind w:firstLine="480" w:firstLineChars="200"/>
        <w:outlineLvl w:val="0"/>
        <w:rPr>
          <w:rFonts w:hint="eastAsia" w:cs="宋体" w:asciiTheme="minorEastAsia" w:hAnsiTheme="minorEastAsia"/>
          <w:color w:val="auto"/>
          <w:highlight w:val="none"/>
        </w:rPr>
      </w:pPr>
      <w:r>
        <w:rPr>
          <w:rFonts w:hint="eastAsia" w:cs="宋体" w:asciiTheme="minorEastAsia" w:hAnsiTheme="minorEastAsia"/>
          <w:color w:val="auto"/>
          <w:highlight w:val="none"/>
        </w:rPr>
        <w:t>根据《中华人民共和国民法典》及相关法律法规的规定，甲乙双方在平等、自愿的基础上，经友好协商，就乙方向甲方提供【</w:t>
      </w:r>
      <w:r>
        <w:rPr>
          <w:rFonts w:hint="eastAsia" w:cs="宋体" w:asciiTheme="minorEastAsia" w:hAnsiTheme="minorEastAsia"/>
          <w:kern w:val="0"/>
          <w:sz w:val="24"/>
          <w:szCs w:val="24"/>
          <w:highlight w:val="none"/>
          <w:lang w:val="en-US" w:eastAsia="zh-CN"/>
        </w:rPr>
        <w:t>电池中试线柔性能力提升项目-单工位柔性叠片机</w:t>
      </w:r>
      <w:r>
        <w:rPr>
          <w:rFonts w:hint="eastAsia" w:cs="宋体" w:asciiTheme="minorEastAsia" w:hAnsiTheme="minorEastAsia"/>
          <w:color w:val="auto"/>
          <w:highlight w:val="none"/>
        </w:rPr>
        <w:t xml:space="preserve">】涉及的相产品及服务的有关事宜达成一致意见，订立本合同，以兹共同遵守。 </w:t>
      </w:r>
    </w:p>
    <w:p>
      <w:pPr>
        <w:pStyle w:val="106"/>
        <w:keepNext w:val="0"/>
        <w:keepLines w:val="0"/>
        <w:pageBreakBefore w:val="0"/>
        <w:numPr>
          <w:ilvl w:val="0"/>
          <w:numId w:val="4"/>
        </w:numPr>
        <w:kinsoku/>
        <w:wordWrap/>
        <w:overflowPunct/>
        <w:topLinePunct w:val="0"/>
        <w:autoSpaceDE/>
        <w:autoSpaceDN/>
        <w:bidi w:val="0"/>
        <w:spacing w:before="31" w:beforeLines="10" w:after="31" w:afterLines="10" w:line="360" w:lineRule="auto"/>
        <w:ind w:firstLineChars="0"/>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产品品名、型号、计量单位、数量、单价、价款（元）</w:t>
      </w:r>
    </w:p>
    <w:tbl>
      <w:tblPr>
        <w:tblStyle w:val="4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18"/>
        <w:gridCol w:w="1276"/>
        <w:gridCol w:w="992"/>
        <w:gridCol w:w="1276"/>
        <w:gridCol w:w="1275"/>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产品品名</w:t>
            </w:r>
          </w:p>
        </w:tc>
        <w:tc>
          <w:tcPr>
            <w:tcW w:w="1418" w:type="dxa"/>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型号</w:t>
            </w:r>
          </w:p>
        </w:tc>
        <w:tc>
          <w:tcPr>
            <w:tcW w:w="1276" w:type="dxa"/>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计量单位</w:t>
            </w:r>
          </w:p>
        </w:tc>
        <w:tc>
          <w:tcPr>
            <w:tcW w:w="992" w:type="dxa"/>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数量</w:t>
            </w:r>
          </w:p>
        </w:tc>
        <w:tc>
          <w:tcPr>
            <w:tcW w:w="1276" w:type="dxa"/>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单价</w:t>
            </w:r>
          </w:p>
        </w:tc>
        <w:tc>
          <w:tcPr>
            <w:tcW w:w="1275" w:type="dxa"/>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金额小计</w:t>
            </w:r>
          </w:p>
        </w:tc>
        <w:tc>
          <w:tcPr>
            <w:tcW w:w="1015" w:type="dxa"/>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keepNext w:val="0"/>
              <w:keepLines w:val="0"/>
              <w:pageBreakBefore w:val="0"/>
              <w:kinsoku/>
              <w:wordWrap/>
              <w:overflowPunct/>
              <w:topLinePunct w:val="0"/>
              <w:autoSpaceDE/>
              <w:autoSpaceDN/>
              <w:bidi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p>
        </w:tc>
        <w:tc>
          <w:tcPr>
            <w:tcW w:w="1418" w:type="dxa"/>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p>
        </w:tc>
        <w:tc>
          <w:tcPr>
            <w:tcW w:w="1276" w:type="dxa"/>
          </w:tcPr>
          <w:p>
            <w:pPr>
              <w:keepNext w:val="0"/>
              <w:keepLines w:val="0"/>
              <w:pageBreakBefore w:val="0"/>
              <w:kinsoku/>
              <w:wordWrap/>
              <w:overflowPunct/>
              <w:topLinePunct w:val="0"/>
              <w:autoSpaceDE/>
              <w:autoSpaceDN/>
              <w:bidi w:val="0"/>
              <w:spacing w:before="31" w:beforeLines="10" w:after="31" w:afterLines="10" w:line="360" w:lineRule="auto"/>
              <w:ind w:firstLine="480" w:firstLineChars="200"/>
              <w:jc w:val="left"/>
              <w:rPr>
                <w:rFonts w:hint="eastAsia" w:cs="宋体" w:asciiTheme="minorEastAsia" w:hAnsiTheme="minorEastAsia" w:eastAsiaTheme="minorEastAsia"/>
                <w:color w:val="auto"/>
                <w:kern w:val="0"/>
                <w:sz w:val="24"/>
                <w:szCs w:val="24"/>
                <w:highlight w:val="none"/>
                <w:lang w:val="en-US" w:eastAsia="zh-CN" w:bidi="ar-SA"/>
              </w:rPr>
            </w:pPr>
          </w:p>
        </w:tc>
        <w:tc>
          <w:tcPr>
            <w:tcW w:w="992" w:type="dxa"/>
          </w:tcPr>
          <w:p>
            <w:pPr>
              <w:keepNext w:val="0"/>
              <w:keepLines w:val="0"/>
              <w:pageBreakBefore w:val="0"/>
              <w:kinsoku/>
              <w:wordWrap/>
              <w:overflowPunct/>
              <w:topLinePunct w:val="0"/>
              <w:autoSpaceDE/>
              <w:autoSpaceDN/>
              <w:bidi w:val="0"/>
              <w:spacing w:before="31" w:beforeLines="10" w:after="31" w:afterLines="10" w:line="360" w:lineRule="auto"/>
              <w:ind w:firstLine="360" w:firstLineChars="150"/>
              <w:jc w:val="left"/>
              <w:rPr>
                <w:rFonts w:hint="eastAsia" w:cs="宋体" w:asciiTheme="minorEastAsia" w:hAnsiTheme="minorEastAsia" w:eastAsiaTheme="minorEastAsia"/>
                <w:color w:val="auto"/>
                <w:kern w:val="0"/>
                <w:sz w:val="24"/>
                <w:szCs w:val="24"/>
                <w:highlight w:val="none"/>
                <w:lang w:val="en-US" w:eastAsia="zh-CN" w:bidi="ar-SA"/>
              </w:rPr>
            </w:pPr>
          </w:p>
        </w:tc>
        <w:tc>
          <w:tcPr>
            <w:tcW w:w="1276" w:type="dxa"/>
          </w:tcPr>
          <w:p>
            <w:pPr>
              <w:keepNext w:val="0"/>
              <w:keepLines w:val="0"/>
              <w:pageBreakBefore w:val="0"/>
              <w:kinsoku/>
              <w:wordWrap/>
              <w:overflowPunct/>
              <w:topLinePunct w:val="0"/>
              <w:autoSpaceDE/>
              <w:autoSpaceDN/>
              <w:bidi w:val="0"/>
              <w:spacing w:before="31" w:beforeLines="10" w:after="31" w:afterLines="10" w:line="360" w:lineRule="auto"/>
              <w:ind w:firstLine="120" w:firstLineChars="50"/>
              <w:jc w:val="left"/>
              <w:rPr>
                <w:rFonts w:hint="eastAsia" w:cs="宋体" w:asciiTheme="minorEastAsia" w:hAnsiTheme="minorEastAsia" w:eastAsiaTheme="minorEastAsia"/>
                <w:color w:val="auto"/>
                <w:kern w:val="0"/>
                <w:sz w:val="24"/>
                <w:szCs w:val="24"/>
                <w:highlight w:val="none"/>
                <w:lang w:val="en-US" w:eastAsia="zh-CN" w:bidi="ar-SA"/>
              </w:rPr>
            </w:pPr>
          </w:p>
        </w:tc>
        <w:tc>
          <w:tcPr>
            <w:tcW w:w="1275" w:type="dxa"/>
          </w:tcPr>
          <w:p>
            <w:pPr>
              <w:keepNext w:val="0"/>
              <w:keepLines w:val="0"/>
              <w:pageBreakBefore w:val="0"/>
              <w:kinsoku/>
              <w:wordWrap/>
              <w:overflowPunct/>
              <w:topLinePunct w:val="0"/>
              <w:autoSpaceDE/>
              <w:autoSpaceDN/>
              <w:bidi w:val="0"/>
              <w:spacing w:before="31" w:beforeLines="10" w:after="31" w:afterLines="10" w:line="360" w:lineRule="auto"/>
              <w:ind w:firstLine="240" w:firstLineChars="100"/>
              <w:rPr>
                <w:rFonts w:hint="eastAsia" w:cs="宋体" w:asciiTheme="minorEastAsia" w:hAnsiTheme="minorEastAsia" w:eastAsiaTheme="minorEastAsia"/>
                <w:color w:val="auto"/>
                <w:kern w:val="0"/>
                <w:sz w:val="24"/>
                <w:szCs w:val="24"/>
                <w:highlight w:val="none"/>
                <w:lang w:val="en-US" w:eastAsia="zh-CN" w:bidi="ar-SA"/>
              </w:rPr>
            </w:pPr>
          </w:p>
        </w:tc>
        <w:tc>
          <w:tcPr>
            <w:tcW w:w="1015" w:type="dxa"/>
          </w:tcPr>
          <w:p>
            <w:pPr>
              <w:keepNext w:val="0"/>
              <w:keepLines w:val="0"/>
              <w:pageBreakBefore w:val="0"/>
              <w:kinsoku/>
              <w:wordWrap/>
              <w:overflowPunct/>
              <w:topLinePunct w:val="0"/>
              <w:autoSpaceDE/>
              <w:autoSpaceDN/>
              <w:bidi w:val="0"/>
              <w:spacing w:before="31" w:beforeLines="10" w:after="31" w:afterLines="10" w:line="360" w:lineRule="auto"/>
              <w:ind w:firstLine="480" w:firstLineChars="200"/>
              <w:jc w:val="center"/>
              <w:rPr>
                <w:rFonts w:hint="eastAsia" w:cs="宋体" w:asciiTheme="minorEastAsia" w:hAnsiTheme="minorEastAsia" w:eastAsia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合同总价（人民币）： （小写）：</w:t>
            </w:r>
            <w:r>
              <w:rPr>
                <w:rFonts w:hint="eastAsia" w:cs="宋体" w:asciiTheme="minorEastAsia" w:hAnsiTheme="minorEastAsia"/>
                <w:color w:val="auto"/>
                <w:kern w:val="0"/>
                <w:sz w:val="24"/>
                <w:szCs w:val="24"/>
                <w:highlight w:val="none"/>
                <w:lang w:val="en-US" w:eastAsia="zh-CN" w:bidi="ar-SA"/>
              </w:rPr>
              <w:t xml:space="preserve">   </w:t>
            </w:r>
            <w:r>
              <w:rPr>
                <w:rFonts w:hint="eastAsia" w:cs="宋体" w:asciiTheme="minorEastAsia" w:hAnsiTheme="minorEastAsia" w:eastAsiaTheme="minorEastAsia"/>
                <w:color w:val="auto"/>
                <w:kern w:val="0"/>
                <w:sz w:val="24"/>
                <w:szCs w:val="24"/>
                <w:highlight w:val="none"/>
                <w:lang w:val="en-US" w:eastAsia="zh-CN" w:bidi="ar-SA"/>
              </w:rPr>
              <w:t>元     （大写）：</w:t>
            </w:r>
          </w:p>
        </w:tc>
      </w:tr>
    </w:tbl>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备注：合同总价包含货物的价款和包装、运输、保险、安装、调试、检测、验收、技术指导、培训、咨询、售后服务等产生的相关费用以及</w:t>
      </w:r>
      <w:r>
        <w:rPr>
          <w:rFonts w:hint="eastAsia" w:cs="宋体" w:asciiTheme="minorEastAsia" w:hAnsiTheme="minorEastAsia"/>
          <w:color w:val="auto"/>
          <w:kern w:val="0"/>
          <w:sz w:val="24"/>
          <w:szCs w:val="24"/>
          <w:highlight w:val="none"/>
          <w:lang w:val="en-US" w:eastAsia="zh-CN" w:bidi="ar-SA"/>
        </w:rPr>
        <w:t>13%</w:t>
      </w:r>
      <w:r>
        <w:rPr>
          <w:rFonts w:hint="eastAsia" w:cs="宋体" w:asciiTheme="minorEastAsia" w:hAnsiTheme="minorEastAsia" w:eastAsiaTheme="minorEastAsia"/>
          <w:color w:val="auto"/>
          <w:kern w:val="0"/>
          <w:sz w:val="24"/>
          <w:szCs w:val="24"/>
          <w:highlight w:val="none"/>
          <w:lang w:val="en-US" w:eastAsia="zh-CN" w:bidi="ar-SA"/>
        </w:rPr>
        <w:t>增值税等税费。</w:t>
      </w:r>
    </w:p>
    <w:p>
      <w:pPr>
        <w:pStyle w:val="106"/>
        <w:keepNext w:val="0"/>
        <w:keepLines w:val="0"/>
        <w:pageBreakBefore w:val="0"/>
        <w:numPr>
          <w:ilvl w:val="0"/>
          <w:numId w:val="4"/>
        </w:numPr>
        <w:kinsoku/>
        <w:wordWrap/>
        <w:overflowPunct/>
        <w:topLinePunct w:val="0"/>
        <w:autoSpaceDE/>
        <w:autoSpaceDN/>
        <w:bidi w:val="0"/>
        <w:spacing w:before="31" w:beforeLines="10" w:after="31" w:afterLines="10" w:line="360" w:lineRule="auto"/>
        <w:ind w:firstLineChars="0"/>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设备技术要求</w:t>
      </w:r>
    </w:p>
    <w:p>
      <w:pPr>
        <w:keepNext w:val="0"/>
        <w:keepLines w:val="0"/>
        <w:pageBreakBefore w:val="0"/>
        <w:kinsoku/>
        <w:wordWrap/>
        <w:overflowPunct/>
        <w:topLinePunct w:val="0"/>
        <w:autoSpaceDE/>
        <w:autoSpaceDN/>
        <w:bidi w:val="0"/>
        <w:spacing w:before="31" w:beforeLines="10" w:after="31" w:afterLines="10" w:line="360" w:lineRule="auto"/>
        <w:ind w:firstLine="480" w:firstLineChars="2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具体要求见双方签署的设备技术协议。设备技术协议是本合同的重要组成部分，与本合同有同等法律效力。</w:t>
      </w:r>
    </w:p>
    <w:p>
      <w:pPr>
        <w:pStyle w:val="106"/>
        <w:keepNext w:val="0"/>
        <w:keepLines w:val="0"/>
        <w:pageBreakBefore w:val="0"/>
        <w:numPr>
          <w:ilvl w:val="0"/>
          <w:numId w:val="4"/>
        </w:numPr>
        <w:kinsoku/>
        <w:wordWrap/>
        <w:overflowPunct/>
        <w:topLinePunct w:val="0"/>
        <w:autoSpaceDE/>
        <w:autoSpaceDN/>
        <w:bidi w:val="0"/>
        <w:spacing w:before="31" w:beforeLines="10" w:after="31" w:afterLines="10" w:line="360" w:lineRule="auto"/>
        <w:ind w:firstLineChars="0"/>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包装与运输</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3.1包装</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3.1.1按厂家出厂标准或国家相关技术标准，包装由乙方负责，应完好无损，并在外包装上标识制造批号、名称、材质、型号、规格、颜色、数量等，包装物应适应运输和装卸要求，符合防潮、防震、防尘要求。</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3.1.2甲方对包装的特殊要求：无。</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3.2运输：乙方负责在规定的交货时间内以合理的运输方式送货到交付地点，运费由乙方承担。乙方应确保产品运输安全，乙方承担运输过程中货物损毁、灭失的风险和责任。</w:t>
      </w:r>
    </w:p>
    <w:p>
      <w:pPr>
        <w:pStyle w:val="106"/>
        <w:keepNext w:val="0"/>
        <w:keepLines w:val="0"/>
        <w:pageBreakBefore w:val="0"/>
        <w:numPr>
          <w:ilvl w:val="0"/>
          <w:numId w:val="4"/>
        </w:numPr>
        <w:kinsoku/>
        <w:wordWrap/>
        <w:overflowPunct/>
        <w:topLinePunct w:val="0"/>
        <w:autoSpaceDE/>
        <w:autoSpaceDN/>
        <w:bidi w:val="0"/>
        <w:spacing w:before="31" w:beforeLines="10" w:after="31" w:afterLines="10" w:line="360" w:lineRule="auto"/>
        <w:ind w:firstLineChars="0"/>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风险承担</w:t>
      </w:r>
    </w:p>
    <w:p>
      <w:pPr>
        <w:keepNext w:val="0"/>
        <w:keepLines w:val="0"/>
        <w:pageBreakBefore w:val="0"/>
        <w:kinsoku/>
        <w:wordWrap/>
        <w:overflowPunct/>
        <w:topLinePunct w:val="0"/>
        <w:autoSpaceDE/>
        <w:autoSpaceDN/>
        <w:bidi w:val="0"/>
        <w:spacing w:before="31" w:beforeLines="10" w:after="31" w:afterLines="10" w:line="360" w:lineRule="auto"/>
        <w:ind w:firstLine="480" w:firstLineChars="2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乙方承担货物运至甲方指定交付地点前的风险和损失责任。</w:t>
      </w:r>
    </w:p>
    <w:p>
      <w:pPr>
        <w:pStyle w:val="106"/>
        <w:keepNext w:val="0"/>
        <w:keepLines w:val="0"/>
        <w:pageBreakBefore w:val="0"/>
        <w:numPr>
          <w:ilvl w:val="0"/>
          <w:numId w:val="4"/>
        </w:numPr>
        <w:kinsoku/>
        <w:wordWrap/>
        <w:overflowPunct/>
        <w:topLinePunct w:val="0"/>
        <w:autoSpaceDE/>
        <w:autoSpaceDN/>
        <w:bidi w:val="0"/>
        <w:spacing w:before="31" w:beforeLines="10" w:after="31" w:afterLines="10" w:line="360" w:lineRule="auto"/>
        <w:ind w:firstLineChars="0"/>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货物交付</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5.1货物交付地点：北京市怀柔区杨雁路与京密北四街交叉口国联汽车动力研究院有限责任公司</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red"/>
          <w:lang w:val="en-US" w:eastAsia="zh-CN" w:bidi="ar-SA"/>
        </w:rPr>
      </w:pPr>
      <w:r>
        <w:rPr>
          <w:rFonts w:hint="eastAsia" w:cs="宋体" w:asciiTheme="minorEastAsia" w:hAnsiTheme="minorEastAsia" w:eastAsiaTheme="minorEastAsia"/>
          <w:color w:val="auto"/>
          <w:kern w:val="0"/>
          <w:sz w:val="24"/>
          <w:szCs w:val="24"/>
          <w:highlight w:val="red"/>
          <w:lang w:val="en-US" w:eastAsia="zh-CN" w:bidi="ar-SA"/>
        </w:rPr>
        <w:t xml:space="preserve">联系人 </w:t>
      </w:r>
      <w:r>
        <w:rPr>
          <w:rFonts w:hint="eastAsia" w:cs="宋体" w:asciiTheme="minorEastAsia" w:hAnsiTheme="minorEastAsia"/>
          <w:color w:val="auto"/>
          <w:kern w:val="0"/>
          <w:sz w:val="24"/>
          <w:szCs w:val="24"/>
          <w:highlight w:val="red"/>
          <w:lang w:val="en-US" w:eastAsia="zh-CN" w:bidi="ar-SA"/>
        </w:rPr>
        <w:t>孙立岳 13752265443</w:t>
      </w:r>
      <w:r>
        <w:rPr>
          <w:rFonts w:hint="eastAsia" w:cs="宋体" w:asciiTheme="minorEastAsia" w:hAnsiTheme="minorEastAsia" w:eastAsiaTheme="minorEastAsia"/>
          <w:color w:val="auto"/>
          <w:kern w:val="0"/>
          <w:sz w:val="24"/>
          <w:szCs w:val="24"/>
          <w:highlight w:val="red"/>
          <w:lang w:val="en-US" w:eastAsia="zh-CN" w:bidi="ar-SA"/>
        </w:rPr>
        <w:t>。</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5.2货物交付时间：自合同签订后</w:t>
      </w:r>
      <w:r>
        <w:rPr>
          <w:rFonts w:hint="eastAsia" w:cs="宋体" w:asciiTheme="minorEastAsia" w:hAnsiTheme="minorEastAsia"/>
          <w:color w:val="auto"/>
          <w:kern w:val="0"/>
          <w:sz w:val="24"/>
          <w:szCs w:val="24"/>
          <w:highlight w:val="none"/>
          <w:lang w:val="en-US" w:eastAsia="zh-CN" w:bidi="ar-SA"/>
        </w:rPr>
        <w:t>10</w:t>
      </w:r>
      <w:r>
        <w:rPr>
          <w:rFonts w:hint="eastAsia" w:cs="宋体" w:asciiTheme="minorEastAsia" w:hAnsiTheme="minorEastAsia" w:eastAsiaTheme="minorEastAsia"/>
          <w:color w:val="auto"/>
          <w:kern w:val="0"/>
          <w:sz w:val="24"/>
          <w:szCs w:val="24"/>
          <w:highlight w:val="none"/>
          <w:lang w:val="en-US" w:eastAsia="zh-CN" w:bidi="ar-SA"/>
        </w:rPr>
        <w:t>周内。</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5.3相关单证和资料：乙方须随货物向甲方提交包括但不限于产品合格证、装运单、货物清单、检验、安装、调试、验收、性能验收试验和技术指导等文件（图纸、各种文字说明、标准、各种软件等）。</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5.4货物交接：设备运抵，甲方以乙方提供的装运单、货物清单为依据，复核箱数及货物印刷名称和箱外观完整性，核对设备名称、数量、运输中的完好程度，清收、核对无误后双方签署货物交接文件。到货如发现运输中设备短缺或受损严重，乙方在接到甲方相关通知后小时内到达现场，在甲方协助下尽快处理。</w:t>
      </w:r>
    </w:p>
    <w:p>
      <w:pPr>
        <w:pStyle w:val="106"/>
        <w:keepNext w:val="0"/>
        <w:keepLines w:val="0"/>
        <w:pageBreakBefore w:val="0"/>
        <w:numPr>
          <w:ilvl w:val="0"/>
          <w:numId w:val="4"/>
        </w:numPr>
        <w:kinsoku/>
        <w:wordWrap/>
        <w:overflowPunct/>
        <w:topLinePunct w:val="0"/>
        <w:autoSpaceDE/>
        <w:autoSpaceDN/>
        <w:bidi w:val="0"/>
        <w:spacing w:before="31" w:beforeLines="10" w:after="31" w:afterLines="10" w:line="360" w:lineRule="auto"/>
        <w:ind w:firstLineChars="0"/>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货款结算及开票方式、期限：</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6.1货款结算</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分期付款</w:t>
      </w:r>
    </w:p>
    <w:tbl>
      <w:tblPr>
        <w:tblStyle w:val="4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139"/>
        <w:gridCol w:w="151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37" w:type="dxa"/>
            <w:vAlign w:val="center"/>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付款批次</w:t>
            </w:r>
          </w:p>
        </w:tc>
        <w:tc>
          <w:tcPr>
            <w:tcW w:w="1139" w:type="dxa"/>
            <w:vAlign w:val="center"/>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付款比例</w:t>
            </w:r>
          </w:p>
        </w:tc>
        <w:tc>
          <w:tcPr>
            <w:tcW w:w="1518" w:type="dxa"/>
            <w:vAlign w:val="center"/>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付款金额（元）</w:t>
            </w:r>
          </w:p>
        </w:tc>
        <w:tc>
          <w:tcPr>
            <w:tcW w:w="6095" w:type="dxa"/>
            <w:vAlign w:val="center"/>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pStyle w:val="106"/>
              <w:keepNext w:val="0"/>
              <w:keepLines w:val="0"/>
              <w:pageBreakBefore w:val="0"/>
              <w:kinsoku/>
              <w:wordWrap/>
              <w:overflowPunct/>
              <w:topLinePunct w:val="0"/>
              <w:autoSpaceDE/>
              <w:autoSpaceDN/>
              <w:bidi w:val="0"/>
              <w:spacing w:before="31" w:beforeLines="10" w:after="31" w:afterLines="10" w:line="360" w:lineRule="auto"/>
              <w:ind w:left="360" w:firstLine="0" w:firstLineChars="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w:t>
            </w:r>
          </w:p>
        </w:tc>
        <w:tc>
          <w:tcPr>
            <w:tcW w:w="1139" w:type="dxa"/>
            <w:vAlign w:val="center"/>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color w:val="auto"/>
                <w:kern w:val="0"/>
                <w:sz w:val="24"/>
                <w:szCs w:val="24"/>
                <w:highlight w:val="none"/>
                <w:lang w:val="en-US" w:eastAsia="zh-CN" w:bidi="ar-SA"/>
              </w:rPr>
              <w:t>3</w:t>
            </w:r>
            <w:r>
              <w:rPr>
                <w:rFonts w:hint="eastAsia" w:cs="宋体" w:asciiTheme="minorEastAsia" w:hAnsiTheme="minorEastAsia" w:eastAsiaTheme="minorEastAsia"/>
                <w:color w:val="auto"/>
                <w:kern w:val="0"/>
                <w:sz w:val="24"/>
                <w:szCs w:val="24"/>
                <w:highlight w:val="none"/>
                <w:lang w:val="en-US" w:eastAsia="zh-CN" w:bidi="ar-SA"/>
              </w:rPr>
              <w:t>0%</w:t>
            </w:r>
          </w:p>
        </w:tc>
        <w:tc>
          <w:tcPr>
            <w:tcW w:w="1518" w:type="dxa"/>
            <w:vAlign w:val="center"/>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p>
        </w:tc>
        <w:tc>
          <w:tcPr>
            <w:tcW w:w="6095" w:type="dxa"/>
            <w:vAlign w:val="center"/>
          </w:tcPr>
          <w:p>
            <w:pPr>
              <w:keepNext w:val="0"/>
              <w:keepLines w:val="0"/>
              <w:pageBreakBefore w:val="0"/>
              <w:kinsoku/>
              <w:wordWrap/>
              <w:overflowPunct/>
              <w:topLinePunct w:val="0"/>
              <w:autoSpaceDE/>
              <w:autoSpaceDN/>
              <w:bidi w:val="0"/>
              <w:spacing w:before="31" w:beforeLines="10" w:after="31" w:afterLines="10" w:line="360" w:lineRule="auto"/>
              <w:jc w:val="center"/>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color w:val="auto"/>
                <w:kern w:val="0"/>
                <w:sz w:val="24"/>
                <w:szCs w:val="24"/>
                <w:highlight w:val="none"/>
                <w:lang w:val="en-US" w:eastAsia="zh-CN" w:bidi="ar-SA"/>
              </w:rPr>
              <w:t>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pStyle w:val="106"/>
              <w:keepNext w:val="0"/>
              <w:keepLines w:val="0"/>
              <w:pageBreakBefore w:val="0"/>
              <w:kinsoku/>
              <w:wordWrap/>
              <w:overflowPunct/>
              <w:topLinePunct w:val="0"/>
              <w:autoSpaceDE/>
              <w:autoSpaceDN/>
              <w:bidi w:val="0"/>
              <w:spacing w:before="31" w:beforeLines="10" w:after="31" w:afterLines="10" w:line="360" w:lineRule="auto"/>
              <w:ind w:left="360" w:firstLine="0" w:firstLineChars="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w:t>
            </w:r>
          </w:p>
        </w:tc>
        <w:tc>
          <w:tcPr>
            <w:tcW w:w="1139" w:type="dxa"/>
            <w:vAlign w:val="center"/>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color w:val="auto"/>
                <w:kern w:val="0"/>
                <w:sz w:val="24"/>
                <w:szCs w:val="24"/>
                <w:highlight w:val="none"/>
                <w:lang w:val="en-US" w:eastAsia="zh-CN" w:bidi="ar-SA"/>
              </w:rPr>
              <w:t>4</w:t>
            </w:r>
            <w:r>
              <w:rPr>
                <w:rFonts w:hint="eastAsia" w:cs="宋体" w:asciiTheme="minorEastAsia" w:hAnsiTheme="minorEastAsia" w:eastAsiaTheme="minorEastAsia"/>
                <w:color w:val="auto"/>
                <w:kern w:val="0"/>
                <w:sz w:val="24"/>
                <w:szCs w:val="24"/>
                <w:highlight w:val="none"/>
                <w:lang w:val="en-US" w:eastAsia="zh-CN" w:bidi="ar-SA"/>
              </w:rPr>
              <w:t>0%</w:t>
            </w:r>
          </w:p>
        </w:tc>
        <w:tc>
          <w:tcPr>
            <w:tcW w:w="1518" w:type="dxa"/>
            <w:vAlign w:val="center"/>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p>
        </w:tc>
        <w:tc>
          <w:tcPr>
            <w:tcW w:w="6095" w:type="dxa"/>
            <w:vAlign w:val="center"/>
          </w:tcPr>
          <w:p>
            <w:pPr>
              <w:keepNext w:val="0"/>
              <w:keepLines w:val="0"/>
              <w:pageBreakBefore w:val="0"/>
              <w:kinsoku/>
              <w:wordWrap/>
              <w:overflowPunct/>
              <w:topLinePunct w:val="0"/>
              <w:autoSpaceDE/>
              <w:autoSpaceDN/>
              <w:bidi w:val="0"/>
              <w:spacing w:before="31" w:beforeLines="10" w:after="31" w:afterLines="10" w:line="360" w:lineRule="auto"/>
              <w:jc w:val="center"/>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color w:val="auto"/>
                <w:kern w:val="0"/>
                <w:sz w:val="24"/>
                <w:szCs w:val="24"/>
                <w:highlight w:val="none"/>
                <w:lang w:val="en-US" w:eastAsia="zh-CN" w:bidi="ar-SA"/>
              </w:rPr>
              <w:t>预验收合格发货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pStyle w:val="106"/>
              <w:keepNext w:val="0"/>
              <w:keepLines w:val="0"/>
              <w:pageBreakBefore w:val="0"/>
              <w:kinsoku/>
              <w:wordWrap/>
              <w:overflowPunct/>
              <w:topLinePunct w:val="0"/>
              <w:autoSpaceDE/>
              <w:autoSpaceDN/>
              <w:bidi w:val="0"/>
              <w:spacing w:before="31" w:beforeLines="10" w:after="31" w:afterLines="10" w:line="360" w:lineRule="auto"/>
              <w:ind w:left="360" w:firstLine="0" w:firstLineChars="0"/>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color w:val="auto"/>
                <w:kern w:val="0"/>
                <w:sz w:val="24"/>
                <w:szCs w:val="24"/>
                <w:highlight w:val="none"/>
                <w:lang w:val="en-US" w:eastAsia="zh-CN" w:bidi="ar-SA"/>
              </w:rPr>
              <w:t>3</w:t>
            </w:r>
          </w:p>
        </w:tc>
        <w:tc>
          <w:tcPr>
            <w:tcW w:w="1139" w:type="dxa"/>
            <w:vAlign w:val="center"/>
          </w:tcPr>
          <w:p>
            <w:pPr>
              <w:keepNext w:val="0"/>
              <w:keepLines w:val="0"/>
              <w:pageBreakBefore w:val="0"/>
              <w:kinsoku/>
              <w:wordWrap/>
              <w:overflowPunct/>
              <w:topLinePunct w:val="0"/>
              <w:autoSpaceDE/>
              <w:autoSpaceDN/>
              <w:bidi w:val="0"/>
              <w:spacing w:before="31" w:beforeLines="10" w:after="31" w:afterLines="10" w:line="360" w:lineRule="auto"/>
              <w:jc w:val="center"/>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color w:val="auto"/>
                <w:kern w:val="0"/>
                <w:sz w:val="24"/>
                <w:szCs w:val="24"/>
                <w:highlight w:val="none"/>
                <w:lang w:val="en-US" w:eastAsia="zh-CN" w:bidi="ar-SA"/>
              </w:rPr>
              <w:t>20%</w:t>
            </w:r>
          </w:p>
        </w:tc>
        <w:tc>
          <w:tcPr>
            <w:tcW w:w="1518" w:type="dxa"/>
            <w:vAlign w:val="center"/>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p>
        </w:tc>
        <w:tc>
          <w:tcPr>
            <w:tcW w:w="6095" w:type="dxa"/>
            <w:vAlign w:val="center"/>
          </w:tcPr>
          <w:p>
            <w:pPr>
              <w:keepNext w:val="0"/>
              <w:keepLines w:val="0"/>
              <w:pageBreakBefore w:val="0"/>
              <w:kinsoku/>
              <w:wordWrap/>
              <w:overflowPunct/>
              <w:topLinePunct w:val="0"/>
              <w:autoSpaceDE/>
              <w:autoSpaceDN/>
              <w:bidi w:val="0"/>
              <w:spacing w:before="31" w:beforeLines="10" w:after="31" w:afterLines="10" w:line="360" w:lineRule="auto"/>
              <w:jc w:val="center"/>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color w:val="auto"/>
                <w:kern w:val="0"/>
                <w:sz w:val="24"/>
                <w:szCs w:val="24"/>
                <w:highlight w:val="none"/>
                <w:lang w:val="en-US" w:eastAsia="zh-CN" w:bidi="ar-SA"/>
              </w:rPr>
              <w:t>验收合格，收到全额发票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pStyle w:val="106"/>
              <w:keepNext w:val="0"/>
              <w:keepLines w:val="0"/>
              <w:pageBreakBefore w:val="0"/>
              <w:kinsoku/>
              <w:wordWrap/>
              <w:overflowPunct/>
              <w:topLinePunct w:val="0"/>
              <w:autoSpaceDE/>
              <w:autoSpaceDN/>
              <w:bidi w:val="0"/>
              <w:spacing w:before="31" w:beforeLines="10" w:after="31" w:afterLines="10" w:line="360" w:lineRule="auto"/>
              <w:ind w:left="360" w:firstLine="0" w:firstLineChars="0"/>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color w:val="auto"/>
                <w:kern w:val="0"/>
                <w:sz w:val="24"/>
                <w:szCs w:val="24"/>
                <w:highlight w:val="none"/>
                <w:lang w:val="en-US" w:eastAsia="zh-CN" w:bidi="ar-SA"/>
              </w:rPr>
              <w:t>4</w:t>
            </w:r>
          </w:p>
        </w:tc>
        <w:tc>
          <w:tcPr>
            <w:tcW w:w="1139" w:type="dxa"/>
            <w:vAlign w:val="center"/>
          </w:tcPr>
          <w:p>
            <w:pPr>
              <w:keepNext w:val="0"/>
              <w:keepLines w:val="0"/>
              <w:pageBreakBefore w:val="0"/>
              <w:kinsoku/>
              <w:wordWrap/>
              <w:overflowPunct/>
              <w:topLinePunct w:val="0"/>
              <w:autoSpaceDE/>
              <w:autoSpaceDN/>
              <w:bidi w:val="0"/>
              <w:spacing w:before="31" w:beforeLines="10" w:after="31" w:afterLines="10" w:line="360" w:lineRule="auto"/>
              <w:jc w:val="center"/>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color w:val="auto"/>
                <w:kern w:val="0"/>
                <w:sz w:val="24"/>
                <w:szCs w:val="24"/>
                <w:highlight w:val="none"/>
                <w:lang w:val="en-US" w:eastAsia="zh-CN" w:bidi="ar-SA"/>
              </w:rPr>
              <w:t>10%</w:t>
            </w:r>
          </w:p>
        </w:tc>
        <w:tc>
          <w:tcPr>
            <w:tcW w:w="1518" w:type="dxa"/>
            <w:vAlign w:val="center"/>
          </w:tcPr>
          <w:p>
            <w:pPr>
              <w:keepNext w:val="0"/>
              <w:keepLines w:val="0"/>
              <w:pageBreakBefore w:val="0"/>
              <w:kinsoku/>
              <w:wordWrap/>
              <w:overflowPunct/>
              <w:topLinePunct w:val="0"/>
              <w:autoSpaceDE/>
              <w:autoSpaceDN/>
              <w:bidi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p>
        </w:tc>
        <w:tc>
          <w:tcPr>
            <w:tcW w:w="6095" w:type="dxa"/>
            <w:vAlign w:val="center"/>
          </w:tcPr>
          <w:p>
            <w:pPr>
              <w:keepNext w:val="0"/>
              <w:keepLines w:val="0"/>
              <w:pageBreakBefore w:val="0"/>
              <w:kinsoku/>
              <w:wordWrap/>
              <w:overflowPunct/>
              <w:topLinePunct w:val="0"/>
              <w:autoSpaceDE/>
              <w:autoSpaceDN/>
              <w:bidi w:val="0"/>
              <w:spacing w:before="31" w:beforeLines="10" w:after="31" w:afterLines="10" w:line="360" w:lineRule="auto"/>
              <w:jc w:val="center"/>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color w:val="auto"/>
                <w:kern w:val="0"/>
                <w:sz w:val="24"/>
                <w:szCs w:val="24"/>
                <w:highlight w:val="none"/>
                <w:lang w:val="en-US" w:eastAsia="zh-CN" w:bidi="ar-SA"/>
              </w:rPr>
              <w:t>质保</w:t>
            </w:r>
          </w:p>
        </w:tc>
      </w:tr>
    </w:tbl>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6.2开票方式及期限：</w:t>
      </w:r>
      <w:r>
        <w:rPr>
          <w:rFonts w:hint="eastAsia" w:cs="宋体" w:asciiTheme="minorEastAsia" w:hAnsiTheme="minorEastAsia"/>
          <w:color w:val="auto"/>
          <w:kern w:val="0"/>
          <w:sz w:val="24"/>
          <w:szCs w:val="24"/>
          <w:highlight w:val="none"/>
          <w:lang w:val="en-US" w:eastAsia="zh-CN" w:bidi="ar-SA"/>
        </w:rPr>
        <w:t>验收合格</w:t>
      </w:r>
      <w:r>
        <w:rPr>
          <w:rFonts w:hint="eastAsia" w:cs="宋体" w:asciiTheme="minorEastAsia" w:hAnsiTheme="minorEastAsia" w:eastAsiaTheme="minorEastAsia"/>
          <w:color w:val="auto"/>
          <w:kern w:val="0"/>
          <w:sz w:val="24"/>
          <w:szCs w:val="24"/>
          <w:highlight w:val="none"/>
          <w:lang w:val="en-US" w:eastAsia="zh-CN" w:bidi="ar-SA"/>
        </w:rPr>
        <w:t>后5个工作日内，乙方开具合同</w:t>
      </w:r>
      <w:r>
        <w:rPr>
          <w:rFonts w:hint="eastAsia" w:cs="宋体" w:asciiTheme="minorEastAsia" w:hAnsiTheme="minorEastAsia"/>
          <w:color w:val="auto"/>
          <w:kern w:val="0"/>
          <w:sz w:val="24"/>
          <w:szCs w:val="24"/>
          <w:highlight w:val="none"/>
          <w:lang w:val="en-US" w:eastAsia="zh-CN" w:bidi="ar-SA"/>
        </w:rPr>
        <w:t>全</w:t>
      </w:r>
      <w:r>
        <w:rPr>
          <w:rFonts w:hint="eastAsia" w:cs="宋体" w:asciiTheme="minorEastAsia" w:hAnsiTheme="minorEastAsia" w:eastAsiaTheme="minorEastAsia"/>
          <w:color w:val="auto"/>
          <w:kern w:val="0"/>
          <w:sz w:val="24"/>
          <w:szCs w:val="24"/>
          <w:highlight w:val="none"/>
          <w:lang w:val="en-US" w:eastAsia="zh-CN" w:bidi="ar-SA"/>
        </w:rPr>
        <w:t>额</w:t>
      </w:r>
      <w:r>
        <w:rPr>
          <w:rFonts w:hint="eastAsia" w:cs="宋体" w:asciiTheme="minorEastAsia" w:hAnsiTheme="minorEastAsia"/>
          <w:color w:val="auto"/>
          <w:kern w:val="0"/>
          <w:sz w:val="24"/>
          <w:szCs w:val="24"/>
          <w:highlight w:val="none"/>
          <w:lang w:val="en-US" w:eastAsia="zh-CN" w:bidi="ar-SA"/>
        </w:rPr>
        <w:t>发票（</w:t>
      </w:r>
      <w:r>
        <w:rPr>
          <w:rFonts w:hint="eastAsia" w:cs="宋体" w:asciiTheme="minorEastAsia" w:hAnsiTheme="minorEastAsia" w:eastAsiaTheme="minorEastAsia"/>
          <w:color w:val="auto"/>
          <w:kern w:val="0"/>
          <w:sz w:val="24"/>
          <w:szCs w:val="24"/>
          <w:highlight w:val="none"/>
          <w:lang w:val="en-US" w:eastAsia="zh-CN" w:bidi="ar-SA"/>
        </w:rPr>
        <w:t>税率为1</w:t>
      </w:r>
      <w:r>
        <w:rPr>
          <w:rFonts w:hint="eastAsia" w:cs="宋体" w:asciiTheme="minorEastAsia" w:hAnsiTheme="minorEastAsia"/>
          <w:color w:val="auto"/>
          <w:kern w:val="0"/>
          <w:sz w:val="24"/>
          <w:szCs w:val="24"/>
          <w:highlight w:val="none"/>
          <w:lang w:val="en-US" w:eastAsia="zh-CN" w:bidi="ar-SA"/>
        </w:rPr>
        <w:t>3</w:t>
      </w:r>
      <w:r>
        <w:rPr>
          <w:rFonts w:hint="eastAsia" w:cs="宋体" w:asciiTheme="minorEastAsia" w:hAnsiTheme="minorEastAsia" w:eastAsiaTheme="minorEastAsia"/>
          <w:color w:val="auto"/>
          <w:kern w:val="0"/>
          <w:sz w:val="24"/>
          <w:szCs w:val="24"/>
          <w:highlight w:val="none"/>
          <w:lang w:val="en-US" w:eastAsia="zh-CN" w:bidi="ar-SA"/>
        </w:rPr>
        <w:t>%的增值税专用发票</w:t>
      </w:r>
      <w:r>
        <w:rPr>
          <w:rFonts w:hint="eastAsia" w:cs="宋体" w:asciiTheme="minorEastAsia" w:hAnsiTheme="minorEastAsia"/>
          <w:color w:val="auto"/>
          <w:kern w:val="0"/>
          <w:sz w:val="24"/>
          <w:szCs w:val="24"/>
          <w:highlight w:val="none"/>
          <w:lang w:val="en-US" w:eastAsia="zh-CN" w:bidi="ar-SA"/>
        </w:rPr>
        <w:t>）</w:t>
      </w:r>
    </w:p>
    <w:p>
      <w:pPr>
        <w:pStyle w:val="106"/>
        <w:keepNext w:val="0"/>
        <w:keepLines w:val="0"/>
        <w:pageBreakBefore w:val="0"/>
        <w:numPr>
          <w:ilvl w:val="0"/>
          <w:numId w:val="4"/>
        </w:numPr>
        <w:kinsoku/>
        <w:wordWrap/>
        <w:overflowPunct/>
        <w:topLinePunct w:val="0"/>
        <w:autoSpaceDE/>
        <w:autoSpaceDN/>
        <w:bidi w:val="0"/>
        <w:spacing w:before="31" w:beforeLines="10" w:after="31" w:afterLines="10" w:line="360" w:lineRule="auto"/>
        <w:ind w:firstLineChars="0"/>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质量及知识产权保证</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7.1乙方应保证所供货物及零部件是全新的、未使用过的和用先进工艺生产的并完全符合合同规定的质量、规格和性能要求。乙方应保证其设备在正确安装、正常运转和保养条件下，在其使用期内应具有满意的性能。</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7.2根据有关部门的检验结果或在质量保证期内，如果设备的数量、质量、规格与合同不符，或证实设备是有缺陷的，包括潜在的缺陷或使用了不符合要求的材料等，甲方可以书面形式向乙方提出本保证下的索赔。</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7.3乙方出售给甲方之本合同所述货物，若有侵害他人著作权、商标权、专利权等知识产权时，应由乙方自行负责，与甲方无关。如因此给甲方造成损失，乙方除负责排除并承担诉讼责任并支付相关费用外，仍应赔偿甲方损失。</w:t>
      </w:r>
    </w:p>
    <w:p>
      <w:pPr>
        <w:pStyle w:val="106"/>
        <w:keepNext w:val="0"/>
        <w:keepLines w:val="0"/>
        <w:pageBreakBefore w:val="0"/>
        <w:numPr>
          <w:ilvl w:val="0"/>
          <w:numId w:val="4"/>
        </w:numPr>
        <w:kinsoku/>
        <w:wordWrap/>
        <w:overflowPunct/>
        <w:topLinePunct w:val="0"/>
        <w:autoSpaceDE/>
        <w:autoSpaceDN/>
        <w:bidi w:val="0"/>
        <w:spacing w:before="31" w:beforeLines="10" w:after="31" w:afterLines="10" w:line="360" w:lineRule="auto"/>
        <w:ind w:firstLineChars="0"/>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安装调试及培训服务</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8.1合同设备到达甲方现场后，乙方根据甲方要求进行安装调试。</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8.2乙方安装调试人员必须在具备安装条件时按照甲方通知时间提前到达甲方指定地点，并做出详细设备安装及调试计划，经双方签字确认后开始合同设备安装及调试。</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8.3安装由乙方完成，甲方派员协助。乙方对整个工程的施工进行总体负责。在安装调试施工期间，甲乙双方各指定一名现场负责人，负责现场协调和安排事宜。乙方现场人员须遵守甲方的规章制度，并采取严格的安全防护措施，由于乙方自身安全措施不力而造成的事故，其责任和由此产生的有关费用由乙方承担。安装调试期间乙方技术人员的食宿由乙方（甲方\乙方）提供。</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8.4在设备就位、安装、调试过程中损坏的元器件，由乙方负责免费更换。</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8.5在安装过程及调试生产运行中，由乙方向甲方相关人员传授设备的操作规范、使用注意事项和维修知识，保证甲方有关人员能正确独立操作。</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8.6乙方为甲方提供书面的培训手册。</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第九条 验收方法及质量异议期限</w:t>
      </w:r>
    </w:p>
    <w:p>
      <w:pPr>
        <w:keepNext w:val="0"/>
        <w:keepLines w:val="0"/>
        <w:pageBreakBefore w:val="0"/>
        <w:numPr>
          <w:ilvl w:val="255"/>
          <w:numId w:val="0"/>
        </w:numPr>
        <w:kinsoku/>
        <w:wordWrap/>
        <w:overflowPunct/>
        <w:topLinePunct w:val="0"/>
        <w:autoSpaceDE/>
        <w:autoSpaceDN/>
        <w:bidi w:val="0"/>
        <w:adjustRightInd w:val="0"/>
        <w:spacing w:before="31" w:beforeLines="10" w:after="31" w:afterLines="10" w:line="360" w:lineRule="auto"/>
        <w:textAlignment w:val="baseline"/>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9.1甲方有权检验和测试设备，确认设是否符合技术协议的要求，预验收甲方的差旅费用自行承担，检验和测试设备在制造厂或者设备使用现场进行，在设备制造厂进行的检验和测试即为预验收，甲方指派的检测人员应能得到全部合理的设施和协助。</w:t>
      </w:r>
    </w:p>
    <w:p>
      <w:pPr>
        <w:keepNext w:val="0"/>
        <w:keepLines w:val="0"/>
        <w:pageBreakBefore w:val="0"/>
        <w:numPr>
          <w:ilvl w:val="255"/>
          <w:numId w:val="0"/>
        </w:numPr>
        <w:kinsoku/>
        <w:wordWrap/>
        <w:overflowPunct/>
        <w:topLinePunct w:val="0"/>
        <w:autoSpaceDE/>
        <w:autoSpaceDN/>
        <w:bidi w:val="0"/>
        <w:adjustRightInd w:val="0"/>
        <w:spacing w:before="31" w:beforeLines="10" w:after="31" w:afterLines="10" w:line="360" w:lineRule="auto"/>
        <w:textAlignment w:val="baseline"/>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9.2在合同签订后的30天内乙方向甲方提交1份更为详细的验收方案（包括：负责人和技术人员名单、验收指标、验收方法、所有测试设备等），经甲方确认后作为验收细则的文件。</w:t>
      </w:r>
    </w:p>
    <w:p>
      <w:pPr>
        <w:keepNext w:val="0"/>
        <w:keepLines w:val="0"/>
        <w:pageBreakBefore w:val="0"/>
        <w:numPr>
          <w:ilvl w:val="255"/>
          <w:numId w:val="0"/>
        </w:numPr>
        <w:kinsoku/>
        <w:wordWrap/>
        <w:overflowPunct/>
        <w:topLinePunct w:val="0"/>
        <w:autoSpaceDE/>
        <w:autoSpaceDN/>
        <w:bidi w:val="0"/>
        <w:adjustRightInd w:val="0"/>
        <w:spacing w:before="31" w:beforeLines="10" w:after="31" w:afterLines="10" w:line="360" w:lineRule="auto"/>
        <w:textAlignment w:val="baseline"/>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9.3预验收程序：设备在卖方工厂调试完毕后进行检验，确认设备功能、并由乙方提供设备的出厂检验报告。</w:t>
      </w:r>
    </w:p>
    <w:p>
      <w:pPr>
        <w:keepNext w:val="0"/>
        <w:keepLines w:val="0"/>
        <w:pageBreakBefore w:val="0"/>
        <w:numPr>
          <w:ilvl w:val="255"/>
          <w:numId w:val="0"/>
        </w:numPr>
        <w:kinsoku/>
        <w:wordWrap/>
        <w:overflowPunct/>
        <w:topLinePunct w:val="0"/>
        <w:autoSpaceDE/>
        <w:autoSpaceDN/>
        <w:bidi w:val="0"/>
        <w:adjustRightInd w:val="0"/>
        <w:spacing w:before="31" w:beforeLines="10" w:after="31" w:afterLines="10" w:line="360" w:lineRule="auto"/>
        <w:textAlignment w:val="baseline"/>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9.4在预验收过程中，如果任何被检测的设备不能满足合同技术规格的要求，甲方可以拒绝接受设备，乙方应确认设备问题并对设备进行修改或调整直至满足技术协议要求。</w:t>
      </w:r>
    </w:p>
    <w:p>
      <w:pPr>
        <w:keepNext w:val="0"/>
        <w:keepLines w:val="0"/>
        <w:pageBreakBefore w:val="0"/>
        <w:numPr>
          <w:ilvl w:val="255"/>
          <w:numId w:val="0"/>
        </w:numPr>
        <w:kinsoku/>
        <w:wordWrap/>
        <w:overflowPunct/>
        <w:topLinePunct w:val="0"/>
        <w:autoSpaceDE/>
        <w:autoSpaceDN/>
        <w:bidi w:val="0"/>
        <w:adjustRightInd w:val="0"/>
        <w:spacing w:before="31" w:beforeLines="10" w:after="31" w:afterLines="10" w:line="360" w:lineRule="auto"/>
        <w:textAlignment w:val="baseline"/>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9.5设备预验收完成后，在指定的时间到达甲方现场，应由甲方组织人员进行开箱验货，乙方须派检查人员到达现场参加检验工作，如发现设备有任何损坏、缺陷、短少或者不符合本协议文件规定的问题，双方应作详细记录并签字确认。</w:t>
      </w:r>
    </w:p>
    <w:p>
      <w:pPr>
        <w:keepNext w:val="0"/>
        <w:keepLines w:val="0"/>
        <w:pageBreakBefore w:val="0"/>
        <w:numPr>
          <w:ilvl w:val="255"/>
          <w:numId w:val="0"/>
        </w:numPr>
        <w:kinsoku/>
        <w:wordWrap/>
        <w:overflowPunct/>
        <w:topLinePunct w:val="0"/>
        <w:autoSpaceDE/>
        <w:autoSpaceDN/>
        <w:bidi w:val="0"/>
        <w:adjustRightInd w:val="0"/>
        <w:spacing w:before="31" w:beforeLines="10" w:after="31" w:afterLines="10" w:line="360" w:lineRule="auto"/>
        <w:textAlignment w:val="baseline"/>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9.6如双方依然对货物质量、规格发生意见分歧，甲方有权委托中国的国家商检机构对货物进行复检，商检机构出具的检测报告即为甲方向乙方提出的修理、补齐、更换和索赔的有效证据。在乙方收到检测报价和所有直接花费清单并且同意的情况下，乙方除承担上述条款所规定直接花费，还需承担货物检测费用。</w:t>
      </w:r>
    </w:p>
    <w:p>
      <w:pPr>
        <w:keepNext w:val="0"/>
        <w:keepLines w:val="0"/>
        <w:pageBreakBefore w:val="0"/>
        <w:numPr>
          <w:ilvl w:val="255"/>
          <w:numId w:val="0"/>
        </w:numPr>
        <w:kinsoku/>
        <w:wordWrap/>
        <w:overflowPunct/>
        <w:topLinePunct w:val="0"/>
        <w:autoSpaceDE/>
        <w:autoSpaceDN/>
        <w:bidi w:val="0"/>
        <w:adjustRightInd w:val="0"/>
        <w:spacing w:before="31" w:beforeLines="10" w:after="31" w:afterLines="10" w:line="360" w:lineRule="auto"/>
        <w:textAlignment w:val="baseline"/>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9.7在进行安装及调试阶段，乙方必须参加设备现场安装以及调试服务并承担全部的费用，乙方必须派遣称职的技术人员自带专用工具到甲方现场进行设备安装和调试等工作，并有责任解答甲方提出的相关问题。设备必须在到货后的一个月内安装调试完毕。</w:t>
      </w:r>
    </w:p>
    <w:p>
      <w:pPr>
        <w:keepNext w:val="0"/>
        <w:keepLines w:val="0"/>
        <w:pageBreakBefore w:val="0"/>
        <w:numPr>
          <w:ilvl w:val="255"/>
          <w:numId w:val="0"/>
        </w:numPr>
        <w:kinsoku/>
        <w:wordWrap/>
        <w:overflowPunct/>
        <w:topLinePunct w:val="0"/>
        <w:autoSpaceDE/>
        <w:autoSpaceDN/>
        <w:bidi w:val="0"/>
        <w:adjustRightInd w:val="0"/>
        <w:spacing w:before="31" w:beforeLines="10" w:after="31" w:afterLines="10" w:line="360" w:lineRule="auto"/>
        <w:textAlignment w:val="baseline"/>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9.8乙方应对安装和调试工作进行详细的记录，安装和调试工结束后，由乙方在记录文件上签字交甲方备案。</w:t>
      </w:r>
    </w:p>
    <w:p>
      <w:pPr>
        <w:keepNext w:val="0"/>
        <w:keepLines w:val="0"/>
        <w:pageBreakBefore w:val="0"/>
        <w:numPr>
          <w:ilvl w:val="255"/>
          <w:numId w:val="0"/>
        </w:numPr>
        <w:kinsoku/>
        <w:wordWrap/>
        <w:overflowPunct/>
        <w:topLinePunct w:val="0"/>
        <w:autoSpaceDE/>
        <w:autoSpaceDN/>
        <w:bidi w:val="0"/>
        <w:adjustRightInd w:val="0"/>
        <w:spacing w:before="31" w:beforeLines="10" w:after="31" w:afterLines="10" w:line="360" w:lineRule="auto"/>
        <w:textAlignment w:val="baseline"/>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9.9终验收应按照本合同、技术协议等作为标准进行验收。</w:t>
      </w:r>
    </w:p>
    <w:p>
      <w:pPr>
        <w:keepNext w:val="0"/>
        <w:keepLines w:val="0"/>
        <w:pageBreakBefore w:val="0"/>
        <w:numPr>
          <w:ilvl w:val="255"/>
          <w:numId w:val="0"/>
        </w:numPr>
        <w:kinsoku/>
        <w:wordWrap/>
        <w:overflowPunct/>
        <w:topLinePunct w:val="0"/>
        <w:autoSpaceDE/>
        <w:autoSpaceDN/>
        <w:bidi w:val="0"/>
        <w:adjustRightInd w:val="0"/>
        <w:spacing w:before="31" w:beforeLines="10" w:after="31" w:afterLines="10" w:line="360" w:lineRule="auto"/>
        <w:textAlignment w:val="baseline"/>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9.10终验收在双方均在场的情况下按照技术协议或者经过双方确认的验收细则逐台逐项进行验收合格后，由双方签署验收报告，验收完毕方可交甲方正式使用</w:t>
      </w:r>
    </w:p>
    <w:p>
      <w:pPr>
        <w:keepNext w:val="0"/>
        <w:keepLines w:val="0"/>
        <w:pageBreakBefore w:val="0"/>
        <w:numPr>
          <w:ilvl w:val="255"/>
          <w:numId w:val="0"/>
        </w:numPr>
        <w:kinsoku/>
        <w:wordWrap/>
        <w:overflowPunct/>
        <w:topLinePunct w:val="0"/>
        <w:autoSpaceDE/>
        <w:autoSpaceDN/>
        <w:bidi w:val="0"/>
        <w:adjustRightInd w:val="0"/>
        <w:spacing w:before="31" w:beforeLines="10" w:after="31" w:afterLines="10" w:line="360" w:lineRule="auto"/>
        <w:textAlignment w:val="baseline"/>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第十条 售后服务保障</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10.1本设备自最终验收合格之日起计算，乙方提供的免费质保周期为  一  年，质保期后甲方可选择根据双方认可的收费标准另行购买乙方的质保服务。</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10.2乙方应提供及时优良的售后服务，确保整套设备的正常使用。</w:t>
      </w:r>
    </w:p>
    <w:p>
      <w:pPr>
        <w:keepNext w:val="0"/>
        <w:keepLines w:val="0"/>
        <w:pageBreakBefore w:val="0"/>
        <w:tabs>
          <w:tab w:val="left" w:pos="1230"/>
          <w:tab w:val="left" w:pos="9983"/>
        </w:tabs>
        <w:kinsoku/>
        <w:wordWrap/>
        <w:overflowPunct/>
        <w:topLinePunct w:val="0"/>
        <w:autoSpaceDE/>
        <w:autoSpaceDN/>
        <w:bidi w:val="0"/>
        <w:adjustRightInd w:val="0"/>
        <w:snapToGrid w:val="0"/>
        <w:spacing w:line="360" w:lineRule="auto"/>
        <w:ind w:firstLine="480" w:firstLineChars="200"/>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10.2.1质保期内，由于设计、制造质量和安装等原因，设备发生故障或局部损坏时，乙方接到甲方电话或传真通知24小时内给予答复；如有必要，乙方应甲方需求在48小时内赶到设备所在地解决问题，免费负责修理或更换，乙方承担因此产生的一切费用。要求在5个工作日内排除故障/或者在买方允许的时间内排除故障，从而使设备正常工作。</w:t>
      </w:r>
    </w:p>
    <w:p>
      <w:pPr>
        <w:keepNext w:val="0"/>
        <w:keepLines w:val="0"/>
        <w:pageBreakBefore w:val="0"/>
        <w:tabs>
          <w:tab w:val="left" w:pos="1230"/>
          <w:tab w:val="left" w:pos="9983"/>
        </w:tabs>
        <w:kinsoku/>
        <w:wordWrap/>
        <w:overflowPunct/>
        <w:topLinePunct w:val="0"/>
        <w:autoSpaceDE/>
        <w:autoSpaceDN/>
        <w:bidi w:val="0"/>
        <w:adjustRightInd w:val="0"/>
        <w:snapToGrid w:val="0"/>
        <w:spacing w:line="360" w:lineRule="auto"/>
        <w:ind w:firstLine="480" w:firstLineChars="200"/>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10.2.2 如果卖方接到故障信息后在合同规定的时间内没有以合理的速度弥补缺陷，买方可采取必要的补救措施，但其风险和费用将由卖方承担，买方根据合同规定对卖方行使的其他权力不受影响。</w:t>
      </w:r>
    </w:p>
    <w:p>
      <w:pPr>
        <w:keepNext w:val="0"/>
        <w:keepLines w:val="0"/>
        <w:pageBreakBefore w:val="0"/>
        <w:tabs>
          <w:tab w:val="left" w:pos="1230"/>
          <w:tab w:val="left" w:pos="9983"/>
        </w:tabs>
        <w:kinsoku/>
        <w:wordWrap/>
        <w:overflowPunct/>
        <w:topLinePunct w:val="0"/>
        <w:autoSpaceDE/>
        <w:autoSpaceDN/>
        <w:bidi w:val="0"/>
        <w:adjustRightInd w:val="0"/>
        <w:snapToGrid w:val="0"/>
        <w:spacing w:line="360" w:lineRule="auto"/>
        <w:ind w:firstLine="480" w:firstLineChars="200"/>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10.2.3设备保修期过后，卖方或设备制造厂应保证对买方所购设备提供终生优惠的备件供应、维修服务和技术支持。应对设备软、硬件升级及加工能力扩展所需的软、硬件购置费予以优惠。</w:t>
      </w:r>
    </w:p>
    <w:p>
      <w:pPr>
        <w:keepNext w:val="0"/>
        <w:keepLines w:val="0"/>
        <w:pageBreakBefore w:val="0"/>
        <w:kinsoku/>
        <w:wordWrap/>
        <w:overflowPunct/>
        <w:topLinePunct w:val="0"/>
        <w:autoSpaceDE/>
        <w:autoSpaceDN/>
        <w:bidi w:val="0"/>
        <w:spacing w:before="31" w:beforeLines="10" w:after="31" w:afterLines="10" w:line="360" w:lineRule="auto"/>
        <w:ind w:firstLine="480" w:firstLineChars="2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10.2.4质保期内，由于甲方使用操作不当等原因造成的设备故障或局部损坏时，乙方负责修理，只收取成本费用。</w:t>
      </w:r>
    </w:p>
    <w:p>
      <w:pPr>
        <w:keepNext w:val="0"/>
        <w:keepLines w:val="0"/>
        <w:pageBreakBefore w:val="0"/>
        <w:kinsoku/>
        <w:wordWrap/>
        <w:overflowPunct/>
        <w:topLinePunct w:val="0"/>
        <w:autoSpaceDE/>
        <w:autoSpaceDN/>
        <w:bidi w:val="0"/>
        <w:spacing w:before="31" w:beforeLines="10" w:after="31" w:afterLines="10" w:line="360" w:lineRule="auto"/>
        <w:ind w:firstLine="480" w:firstLineChars="2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10.2.5质保期过后，乙方仍应负责设备的长期维护服务，收取相应的成本费用。</w:t>
      </w:r>
    </w:p>
    <w:p>
      <w:pPr>
        <w:pStyle w:val="106"/>
        <w:keepNext w:val="0"/>
        <w:keepLines w:val="0"/>
        <w:pageBreakBefore w:val="0"/>
        <w:kinsoku/>
        <w:wordWrap/>
        <w:overflowPunct/>
        <w:topLinePunct w:val="0"/>
        <w:autoSpaceDE/>
        <w:autoSpaceDN/>
        <w:bidi w:val="0"/>
        <w:spacing w:before="31" w:beforeLines="10" w:after="31" w:afterLines="10" w:line="360" w:lineRule="auto"/>
        <w:ind w:left="0" w:leftChars="0" w:firstLine="0" w:firstLineChars="0"/>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第十一条 合同变更、解除</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11.1双方无正当理由不得解除合同，一方变更、解除合同给对方造成损失的，过错方应赔偿损失。</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11.2乙方不能供货或供货不符合合同约定，甲方不同意接收的，甲方可解除合同，因此给甲方造成损失的，乙方应赔偿损失。</w:t>
      </w:r>
    </w:p>
    <w:p>
      <w:pPr>
        <w:pStyle w:val="106"/>
        <w:keepNext w:val="0"/>
        <w:keepLines w:val="0"/>
        <w:pageBreakBefore w:val="0"/>
        <w:kinsoku/>
        <w:wordWrap/>
        <w:overflowPunct/>
        <w:topLinePunct w:val="0"/>
        <w:autoSpaceDE/>
        <w:autoSpaceDN/>
        <w:bidi w:val="0"/>
        <w:spacing w:before="31" w:beforeLines="10" w:after="31" w:afterLines="10" w:line="360" w:lineRule="auto"/>
        <w:ind w:left="0" w:leftChars="0" w:firstLine="0" w:firstLineChars="0"/>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第十二条 违约责任</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12.1由于不可抗力等原因，致使变更或者解除合同、逾期交付或者逾期付款时，当事人不承担违约责任。发生不可抗力的一方应自不可抗力发生拾日内通知对方并出具相关证明，同时应采取相应的补救措施，否则，发生不可抗力的一方应就扩大的损失予以赔偿。合同如因计划变更或遇不可抗力需要终止，双方需签订终止协议。</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12.2任何一方擅自变更、不履行或解除合同视为违约，违约方应向守约方支付合同总额的10%作为违约金，并承担违约造成的全部损失。</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12.3乙方逾期交付产品，应按未交付产品价值的10‰/日向甲方支付违约金，逾期伍个工作日仍未交付，甲方有权解除合同。</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12.4甲方逾期支付货款，应按合同未付款额的10‰/日向乙方支付违约金，逾期伍个工作日仍未支付，乙方有权解除合同。</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12.5如乙方交付产品与约定不符或存在质量问题的，甲方有权退货或要求乙方调换。甲方要求调换的，乙方应当在叁个工作日内予以调换成合格产品，由此造成的逾期，按上述第12.3条处理；调换后仍不符合要求的，甲方有权要求退货并解除合同，同时乙方应向甲方支付合同总额的10%作为违约金。甲方要求退货或调换的，乙方应承担因退货或调换产生的包装、运输等费用并赔偿因此给甲方造成的全部损失。</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12.6如因乙方违约导致甲方解除合同的，乙方应返还甲方已支付的全部货款以及已支付货款的利息，利息自货款支付之日起计算。</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12.7违约金、赔偿金在确认违约责任后叁个工作日内，由违约方向守约方偿付。</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12.8 如果乙方不能按照合同的约定提供售后服务保障的，每延迟一日按照合同金额的1‰给付甲方违约金。在乙方延迟提供售后服务保障情况下，甲方可自主决定是否通过第三方或自己解决设备问题，由此产生的费用由乙方负担。</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第十三条 纠纷解决</w:t>
      </w:r>
    </w:p>
    <w:p>
      <w:pPr>
        <w:keepNext w:val="0"/>
        <w:keepLines w:val="0"/>
        <w:pageBreakBefore w:val="0"/>
        <w:kinsoku/>
        <w:wordWrap/>
        <w:overflowPunct/>
        <w:topLinePunct w:val="0"/>
        <w:autoSpaceDE/>
        <w:autoSpaceDN/>
        <w:bidi w:val="0"/>
        <w:spacing w:before="31" w:beforeLines="10" w:after="31" w:afterLines="10" w:line="360" w:lineRule="auto"/>
        <w:ind w:firstLine="480" w:firstLineChars="2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如因双方之间签订的合同、协议，或履行签订的合同、协议，或发生的其他业务出现的争议，双方应协商解决；协商不成时，依法向合同签订地人民法院起诉。</w:t>
      </w:r>
    </w:p>
    <w:p>
      <w:pPr>
        <w:pStyle w:val="106"/>
        <w:keepNext w:val="0"/>
        <w:keepLines w:val="0"/>
        <w:pageBreakBefore w:val="0"/>
        <w:kinsoku/>
        <w:wordWrap/>
        <w:overflowPunct/>
        <w:topLinePunct w:val="0"/>
        <w:autoSpaceDE/>
        <w:autoSpaceDN/>
        <w:bidi w:val="0"/>
        <w:spacing w:before="31" w:beforeLines="10" w:after="31" w:afterLines="10" w:line="360" w:lineRule="auto"/>
        <w:ind w:left="0" w:leftChars="0" w:firstLine="0" w:firstLineChars="0"/>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第十四条 其他</w:t>
      </w:r>
    </w:p>
    <w:p>
      <w:pPr>
        <w:keepNext w:val="0"/>
        <w:keepLines w:val="0"/>
        <w:pageBreakBefore w:val="0"/>
        <w:kinsoku/>
        <w:wordWrap/>
        <w:overflowPunct/>
        <w:topLinePunct w:val="0"/>
        <w:autoSpaceDE/>
        <w:autoSpaceDN/>
        <w:bidi w:val="0"/>
        <w:spacing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14.1其他约定事项：无。</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14.2本合同未尽事宜，双方另行协商达成补充协议，补充协议与本合同具有同等效力。</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14.3本合同一式肆份，双方各执两份，双方代表签字盖章后生效（合同需加盖骑缝章，传真及复印件同样有效）。</w:t>
      </w:r>
    </w:p>
    <w:p>
      <w:pPr>
        <w:keepNext w:val="0"/>
        <w:keepLines w:val="0"/>
        <w:pageBreakBefore w:val="0"/>
        <w:kinsoku/>
        <w:wordWrap/>
        <w:overflowPunct/>
        <w:topLinePunct w:val="0"/>
        <w:autoSpaceDE/>
        <w:autoSpaceDN/>
        <w:bidi w:val="0"/>
        <w:spacing w:before="31" w:beforeLines="10" w:after="31" w:afterLines="10" w:line="360" w:lineRule="auto"/>
        <w:rPr>
          <w:rFonts w:hint="eastAsia" w:cs="宋体" w:asciiTheme="minorEastAsia" w:hAnsiTheme="minorEastAsia" w:eastAsiaTheme="minorEastAsia"/>
          <w:color w:val="auto"/>
          <w:kern w:val="0"/>
          <w:sz w:val="24"/>
          <w:szCs w:val="24"/>
          <w:highlight w:val="none"/>
          <w:lang w:val="en-US" w:eastAsia="zh-CN" w:bidi="ar-SA"/>
        </w:rPr>
      </w:pPr>
    </w:p>
    <w:tbl>
      <w:tblPr>
        <w:tblStyle w:val="39"/>
        <w:tblW w:w="9766" w:type="dxa"/>
        <w:jc w:val="center"/>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6"/>
        <w:gridCol w:w="3544"/>
        <w:gridCol w:w="3606"/>
      </w:tblGrid>
      <w:tr>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jc w:val="center"/>
        </w:trPr>
        <w:tc>
          <w:tcPr>
            <w:tcW w:w="2616" w:type="dxa"/>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center"/>
              <w:rPr>
                <w:rFonts w:hint="eastAsia" w:cs="宋体" w:asciiTheme="minorEastAsia" w:hAnsiTheme="minorEastAsia" w:eastAsiaTheme="minorEastAsia"/>
                <w:color w:val="auto"/>
                <w:kern w:val="0"/>
                <w:sz w:val="24"/>
                <w:szCs w:val="24"/>
                <w:highlight w:val="none"/>
                <w:lang w:val="en-US" w:eastAsia="zh-CN" w:bidi="ar-SA"/>
              </w:rPr>
            </w:pPr>
          </w:p>
        </w:tc>
        <w:tc>
          <w:tcPr>
            <w:tcW w:w="3544"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甲方</w:t>
            </w:r>
          </w:p>
        </w:tc>
        <w:tc>
          <w:tcPr>
            <w:tcW w:w="3606"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乙方</w:t>
            </w:r>
          </w:p>
        </w:tc>
      </w:tr>
      <w:tr>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jc w:val="center"/>
        </w:trPr>
        <w:tc>
          <w:tcPr>
            <w:tcW w:w="2616" w:type="dxa"/>
            <w:vAlign w:val="center"/>
          </w:tcPr>
          <w:p>
            <w:pPr>
              <w:keepNext w:val="0"/>
              <w:keepLines w:val="0"/>
              <w:pageBreakBefore w:val="0"/>
              <w:widowControl/>
              <w:kinsoku/>
              <w:wordWrap/>
              <w:overflowPunct/>
              <w:topLinePunct w:val="0"/>
              <w:autoSpaceDE/>
              <w:autoSpaceDN/>
              <w:bidi w:val="0"/>
              <w:spacing w:line="360" w:lineRule="auto"/>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单位名称</w:t>
            </w:r>
          </w:p>
        </w:tc>
        <w:tc>
          <w:tcPr>
            <w:tcW w:w="3544" w:type="dxa"/>
            <w:shd w:val="clear" w:color="auto" w:fill="auto"/>
            <w:vAlign w:val="center"/>
          </w:tcPr>
          <w:p>
            <w:pPr>
              <w:keepNext w:val="0"/>
              <w:keepLines w:val="0"/>
              <w:pageBreakBefore w:val="0"/>
              <w:widowControl/>
              <w:kinsoku/>
              <w:wordWrap/>
              <w:overflowPunct/>
              <w:topLinePunct w:val="0"/>
              <w:autoSpaceDE/>
              <w:autoSpaceDN/>
              <w:bidi w:val="0"/>
              <w:spacing w:line="360" w:lineRule="auto"/>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国联汽车动力电池研究院有限责任公司</w:t>
            </w:r>
          </w:p>
        </w:tc>
        <w:tc>
          <w:tcPr>
            <w:tcW w:w="3606"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p>
        </w:tc>
      </w:tr>
      <w:tr>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jc w:val="center"/>
        </w:trPr>
        <w:tc>
          <w:tcPr>
            <w:tcW w:w="2616" w:type="dxa"/>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法定代表人/委托代理人</w:t>
            </w:r>
          </w:p>
        </w:tc>
        <w:tc>
          <w:tcPr>
            <w:tcW w:w="3544"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 xml:space="preserve">       </w:t>
            </w:r>
          </w:p>
        </w:tc>
        <w:tc>
          <w:tcPr>
            <w:tcW w:w="3606"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p>
        </w:tc>
      </w:tr>
      <w:tr>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jc w:val="center"/>
        </w:trPr>
        <w:tc>
          <w:tcPr>
            <w:tcW w:w="2616" w:type="dxa"/>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承办人</w:t>
            </w:r>
          </w:p>
        </w:tc>
        <w:tc>
          <w:tcPr>
            <w:tcW w:w="3544"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 xml:space="preserve">       </w:t>
            </w:r>
          </w:p>
        </w:tc>
        <w:tc>
          <w:tcPr>
            <w:tcW w:w="3606"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p>
        </w:tc>
      </w:tr>
      <w:tr>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jc w:val="center"/>
        </w:trPr>
        <w:tc>
          <w:tcPr>
            <w:tcW w:w="2616" w:type="dxa"/>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日    期</w:t>
            </w:r>
          </w:p>
        </w:tc>
        <w:tc>
          <w:tcPr>
            <w:tcW w:w="3544"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ind w:firstLine="480" w:firstLineChars="200"/>
              <w:jc w:val="left"/>
              <w:rPr>
                <w:rFonts w:hint="eastAsia" w:cs="宋体" w:asciiTheme="minorEastAsia" w:hAnsiTheme="minorEastAsia" w:eastAsiaTheme="minorEastAsia"/>
                <w:color w:val="auto"/>
                <w:kern w:val="0"/>
                <w:sz w:val="24"/>
                <w:szCs w:val="24"/>
                <w:highlight w:val="none"/>
                <w:lang w:val="en-US" w:eastAsia="zh-CN" w:bidi="ar-SA"/>
              </w:rPr>
            </w:pPr>
          </w:p>
        </w:tc>
        <w:tc>
          <w:tcPr>
            <w:tcW w:w="3606"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ind w:firstLine="1440" w:firstLineChars="600"/>
              <w:jc w:val="left"/>
              <w:rPr>
                <w:rFonts w:hint="eastAsia" w:cs="宋体" w:asciiTheme="minorEastAsia" w:hAnsiTheme="minorEastAsia" w:eastAsiaTheme="minorEastAsia"/>
                <w:color w:val="auto"/>
                <w:kern w:val="0"/>
                <w:sz w:val="24"/>
                <w:szCs w:val="24"/>
                <w:highlight w:val="none"/>
                <w:lang w:val="en-US" w:eastAsia="zh-CN" w:bidi="ar-SA"/>
              </w:rPr>
            </w:pPr>
          </w:p>
        </w:tc>
      </w:tr>
      <w:tr>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jc w:val="center"/>
        </w:trPr>
        <w:tc>
          <w:tcPr>
            <w:tcW w:w="2616" w:type="dxa"/>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开户银行</w:t>
            </w:r>
          </w:p>
        </w:tc>
        <w:tc>
          <w:tcPr>
            <w:tcW w:w="3544"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p>
        </w:tc>
        <w:tc>
          <w:tcPr>
            <w:tcW w:w="3606"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p>
        </w:tc>
      </w:tr>
      <w:tr>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jc w:val="center"/>
        </w:trPr>
        <w:tc>
          <w:tcPr>
            <w:tcW w:w="2616" w:type="dxa"/>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银行账号</w:t>
            </w:r>
          </w:p>
        </w:tc>
        <w:tc>
          <w:tcPr>
            <w:tcW w:w="3544"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p>
        </w:tc>
        <w:tc>
          <w:tcPr>
            <w:tcW w:w="3606"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p>
        </w:tc>
      </w:tr>
      <w:tr>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jc w:val="center"/>
        </w:trPr>
        <w:tc>
          <w:tcPr>
            <w:tcW w:w="2616" w:type="dxa"/>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单位地址</w:t>
            </w:r>
          </w:p>
        </w:tc>
        <w:tc>
          <w:tcPr>
            <w:tcW w:w="3544" w:type="dxa"/>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p>
        </w:tc>
        <w:tc>
          <w:tcPr>
            <w:tcW w:w="3606"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31" w:beforeLines="10" w:after="31" w:afterLines="10" w:line="360" w:lineRule="auto"/>
              <w:jc w:val="left"/>
              <w:rPr>
                <w:rFonts w:hint="eastAsia" w:cs="宋体" w:asciiTheme="minorEastAsia" w:hAnsiTheme="minorEastAsia" w:eastAsiaTheme="minorEastAsia"/>
                <w:color w:val="auto"/>
                <w:kern w:val="0"/>
                <w:sz w:val="24"/>
                <w:szCs w:val="24"/>
                <w:highlight w:val="none"/>
                <w:lang w:val="en-US" w:eastAsia="zh-CN" w:bidi="ar-SA"/>
              </w:rPr>
            </w:pPr>
          </w:p>
        </w:tc>
      </w:tr>
    </w:tbl>
    <w:p>
      <w:pPr>
        <w:pStyle w:val="59"/>
        <w:spacing w:after="0" w:line="360" w:lineRule="auto"/>
        <w:ind w:firstLine="480" w:firstLineChars="200"/>
        <w:outlineLvl w:val="0"/>
        <w:rPr>
          <w:rFonts w:hint="eastAsia" w:cs="宋体" w:asciiTheme="minorEastAsia" w:hAnsiTheme="minorEastAsia" w:eastAsiaTheme="minorEastAsia"/>
          <w:color w:val="auto"/>
          <w:kern w:val="0"/>
          <w:sz w:val="24"/>
          <w:szCs w:val="24"/>
          <w:highlight w:val="none"/>
          <w:lang w:val="en-US" w:eastAsia="zh-CN" w:bidi="ar-SA"/>
        </w:rPr>
      </w:pPr>
    </w:p>
    <w:p>
      <w:pPr>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br w:type="page"/>
      </w:r>
    </w:p>
    <w:p>
      <w:pPr>
        <w:pStyle w:val="59"/>
        <w:spacing w:after="0" w:line="360" w:lineRule="auto"/>
        <w:ind w:firstLine="480" w:firstLineChars="200"/>
        <w:outlineLvl w:val="0"/>
        <w:rPr>
          <w:rFonts w:hint="eastAsia" w:cs="宋体" w:asciiTheme="minorEastAsia" w:hAnsiTheme="minorEastAsia" w:eastAsiaTheme="minorEastAsia"/>
          <w:color w:val="auto"/>
          <w:kern w:val="0"/>
          <w:sz w:val="24"/>
          <w:szCs w:val="24"/>
          <w:highlight w:val="none"/>
          <w:lang w:val="en-US" w:eastAsia="zh-CN" w:bidi="ar-SA"/>
        </w:rPr>
      </w:pPr>
    </w:p>
    <w:bookmarkEnd w:id="99"/>
    <w:p>
      <w:pPr>
        <w:pStyle w:val="2"/>
        <w:spacing w:line="360" w:lineRule="auto"/>
        <w:rPr>
          <w:rFonts w:asciiTheme="minorEastAsia" w:hAnsiTheme="minorEastAsia" w:eastAsiaTheme="minorEastAsia"/>
          <w:highlight w:val="none"/>
          <w:lang w:eastAsia="zh-CN"/>
        </w:rPr>
      </w:pPr>
      <w:bookmarkStart w:id="100" w:name="_Toc427665308"/>
      <w:r>
        <w:rPr>
          <w:rFonts w:hint="eastAsia" w:asciiTheme="minorEastAsia" w:hAnsiTheme="minorEastAsia" w:eastAsiaTheme="minorEastAsia"/>
          <w:highlight w:val="none"/>
          <w:lang w:eastAsia="zh-CN"/>
        </w:rPr>
        <w:t>第</w:t>
      </w:r>
      <w:r>
        <w:rPr>
          <w:rFonts w:hint="eastAsia" w:asciiTheme="minorEastAsia" w:hAnsiTheme="minorEastAsia" w:eastAsiaTheme="minorEastAsia"/>
          <w:highlight w:val="none"/>
          <w:lang w:val="en-US" w:eastAsia="zh-CN"/>
        </w:rPr>
        <w:t>四</w:t>
      </w:r>
      <w:r>
        <w:rPr>
          <w:rFonts w:hint="eastAsia" w:asciiTheme="minorEastAsia" w:hAnsiTheme="minorEastAsia" w:eastAsiaTheme="minorEastAsia"/>
          <w:highlight w:val="none"/>
          <w:lang w:eastAsia="zh-CN"/>
        </w:rPr>
        <w:t>章</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lang w:eastAsia="zh-CN"/>
        </w:rPr>
        <w:t>投标文件的组成</w:t>
      </w:r>
      <w:bookmarkEnd w:id="100"/>
    </w:p>
    <w:p>
      <w:pPr>
        <w:spacing w:line="360" w:lineRule="auto"/>
        <w:jc w:val="left"/>
        <w:rPr>
          <w:rFonts w:asciiTheme="minorEastAsia" w:hAnsiTheme="minorEastAsia"/>
          <w:b/>
          <w:sz w:val="28"/>
          <w:szCs w:val="28"/>
          <w:highlight w:val="none"/>
        </w:rPr>
      </w:pPr>
      <w:bookmarkStart w:id="101" w:name="_Toc389642124"/>
      <w:r>
        <w:rPr>
          <w:rFonts w:hint="eastAsia" w:asciiTheme="minorEastAsia" w:hAnsiTheme="minorEastAsia"/>
          <w:b/>
          <w:sz w:val="28"/>
          <w:szCs w:val="28"/>
          <w:highlight w:val="none"/>
          <w:lang w:val="en-US" w:eastAsia="zh-CN"/>
        </w:rPr>
        <w:t>4</w:t>
      </w:r>
      <w:r>
        <w:rPr>
          <w:rFonts w:asciiTheme="minorEastAsia" w:hAnsiTheme="minorEastAsia"/>
          <w:b/>
          <w:sz w:val="28"/>
          <w:szCs w:val="28"/>
          <w:highlight w:val="none"/>
        </w:rPr>
        <w:t xml:space="preserve">.1 </w:t>
      </w:r>
      <w:r>
        <w:rPr>
          <w:rFonts w:hint="eastAsia" w:asciiTheme="minorEastAsia" w:hAnsiTheme="minorEastAsia"/>
          <w:b/>
          <w:sz w:val="28"/>
          <w:szCs w:val="28"/>
          <w:highlight w:val="none"/>
        </w:rPr>
        <w:t>投标申请函</w:t>
      </w:r>
      <w:bookmarkEnd w:id="101"/>
    </w:p>
    <w:p>
      <w:pPr>
        <w:spacing w:line="360" w:lineRule="auto"/>
        <w:rPr>
          <w:rFonts w:hint="default" w:cs="宋体" w:asciiTheme="minorEastAsia" w:hAnsiTheme="minorEastAsia" w:eastAsiaTheme="minorEastAsia"/>
          <w:b/>
          <w:kern w:val="0"/>
          <w:sz w:val="24"/>
          <w:szCs w:val="24"/>
          <w:highlight w:val="none"/>
          <w:lang w:val="en-US" w:eastAsia="zh-CN"/>
        </w:rPr>
      </w:pPr>
      <w:r>
        <w:rPr>
          <w:rFonts w:hint="eastAsia" w:cs="宋体" w:asciiTheme="minorEastAsia" w:hAnsiTheme="minorEastAsia"/>
          <w:b/>
          <w:kern w:val="0"/>
          <w:sz w:val="24"/>
          <w:szCs w:val="24"/>
          <w:highlight w:val="none"/>
        </w:rPr>
        <w:t>致：</w:t>
      </w:r>
      <w:r>
        <w:rPr>
          <w:rFonts w:hint="eastAsia" w:cs="宋体" w:asciiTheme="minorEastAsia" w:hAnsiTheme="minorEastAsia"/>
          <w:b/>
          <w:kern w:val="0"/>
          <w:sz w:val="24"/>
          <w:szCs w:val="24"/>
          <w:highlight w:val="none"/>
          <w:lang w:val="en-US" w:eastAsia="zh-CN"/>
        </w:rPr>
        <w:t>国联汽车动力电池研究院有限责任公司</w:t>
      </w:r>
    </w:p>
    <w:p>
      <w:pPr>
        <w:tabs>
          <w:tab w:val="left" w:pos="7560"/>
        </w:tabs>
        <w:snapToGrid w:val="0"/>
        <w:spacing w:after="78" w:afterLines="25" w:line="360" w:lineRule="auto"/>
        <w:rPr>
          <w:rFonts w:cs="宋体" w:asciiTheme="minorEastAsia" w:hAnsiTheme="minorEastAsia"/>
          <w:kern w:val="0"/>
          <w:sz w:val="24"/>
          <w:szCs w:val="24"/>
          <w:highlight w:val="none"/>
        </w:rPr>
      </w:pPr>
      <w:r>
        <w:rPr>
          <w:rFonts w:cs="宋体" w:asciiTheme="minorEastAsia" w:hAnsiTheme="minorEastAsia"/>
          <w:kern w:val="0"/>
          <w:sz w:val="24"/>
          <w:szCs w:val="24"/>
          <w:highlight w:val="none"/>
        </w:rPr>
        <w:t>1</w:t>
      </w:r>
      <w:r>
        <w:rPr>
          <w:rFonts w:hint="eastAsia" w:cs="宋体" w:asciiTheme="minorEastAsia" w:hAnsiTheme="minorEastAsia"/>
          <w:kern w:val="0"/>
          <w:sz w:val="24"/>
          <w:szCs w:val="24"/>
          <w:highlight w:val="none"/>
        </w:rPr>
        <w:t>、根据贵公司项目名称为【</w:t>
      </w:r>
      <w:r>
        <w:rPr>
          <w:rFonts w:hint="eastAsia" w:cs="宋体" w:asciiTheme="minorEastAsia" w:hAnsiTheme="minorEastAsia"/>
          <w:kern w:val="0"/>
          <w:sz w:val="24"/>
          <w:szCs w:val="24"/>
          <w:highlight w:val="none"/>
          <w:lang w:val="en-US" w:eastAsia="zh-CN"/>
        </w:rPr>
        <w:t>电池中试线柔性能力提升项目-单工位柔性叠片机</w:t>
      </w:r>
      <w:r>
        <w:rPr>
          <w:rFonts w:hint="eastAsia" w:cs="宋体" w:asciiTheme="minorEastAsia" w:hAnsiTheme="minorEastAsia"/>
          <w:kern w:val="0"/>
          <w:sz w:val="24"/>
          <w:szCs w:val="24"/>
          <w:highlight w:val="none"/>
        </w:rPr>
        <w:t>】的</w:t>
      </w:r>
      <w:r>
        <w:rPr>
          <w:rFonts w:hint="eastAsia" w:cs="宋体" w:asciiTheme="minorEastAsia" w:hAnsiTheme="minorEastAsia"/>
          <w:kern w:val="0"/>
          <w:sz w:val="24"/>
          <w:szCs w:val="24"/>
          <w:highlight w:val="none"/>
          <w:lang w:eastAsia="zh-CN"/>
        </w:rPr>
        <w:t>议标</w:t>
      </w:r>
      <w:r>
        <w:rPr>
          <w:rFonts w:hint="eastAsia" w:cs="宋体" w:asciiTheme="minorEastAsia" w:hAnsiTheme="minorEastAsia"/>
          <w:kern w:val="0"/>
          <w:sz w:val="24"/>
          <w:szCs w:val="24"/>
          <w:highlight w:val="none"/>
        </w:rPr>
        <w:t>文件，遵照有关规定，经对上述</w:t>
      </w:r>
      <w:r>
        <w:rPr>
          <w:rFonts w:hint="eastAsia" w:cs="宋体" w:asciiTheme="minorEastAsia" w:hAnsiTheme="minorEastAsia"/>
          <w:kern w:val="0"/>
          <w:sz w:val="24"/>
          <w:szCs w:val="24"/>
          <w:highlight w:val="none"/>
          <w:lang w:eastAsia="zh-CN"/>
        </w:rPr>
        <w:t>议标</w:t>
      </w:r>
      <w:r>
        <w:rPr>
          <w:rFonts w:hint="eastAsia" w:cs="宋体" w:asciiTheme="minorEastAsia" w:hAnsiTheme="minorEastAsia"/>
          <w:kern w:val="0"/>
          <w:sz w:val="24"/>
          <w:szCs w:val="24"/>
          <w:highlight w:val="none"/>
        </w:rPr>
        <w:t>文件各部分内容的仔细阅读和研究，我公司自愿参加本项目投标，并承诺满足上述</w:t>
      </w:r>
      <w:r>
        <w:rPr>
          <w:rFonts w:hint="eastAsia" w:cs="宋体" w:asciiTheme="minorEastAsia" w:hAnsiTheme="minorEastAsia"/>
          <w:kern w:val="0"/>
          <w:sz w:val="24"/>
          <w:szCs w:val="24"/>
          <w:highlight w:val="none"/>
          <w:lang w:eastAsia="zh-CN"/>
        </w:rPr>
        <w:t>议标</w:t>
      </w:r>
      <w:r>
        <w:rPr>
          <w:rFonts w:hint="eastAsia" w:cs="宋体" w:asciiTheme="minorEastAsia" w:hAnsiTheme="minorEastAsia"/>
          <w:kern w:val="0"/>
          <w:sz w:val="24"/>
          <w:szCs w:val="24"/>
          <w:highlight w:val="none"/>
        </w:rPr>
        <w:t>文件的条件和要求。</w:t>
      </w:r>
    </w:p>
    <w:p>
      <w:pPr>
        <w:snapToGrid w:val="0"/>
        <w:spacing w:after="78" w:afterLines="25" w:line="360" w:lineRule="auto"/>
        <w:rPr>
          <w:rFonts w:cs="宋体" w:asciiTheme="minorEastAsia" w:hAnsiTheme="minorEastAsia"/>
          <w:kern w:val="0"/>
          <w:sz w:val="24"/>
          <w:szCs w:val="24"/>
          <w:highlight w:val="none"/>
        </w:rPr>
      </w:pPr>
      <w:r>
        <w:rPr>
          <w:rFonts w:cs="宋体" w:asciiTheme="minorEastAsia" w:hAnsiTheme="minorEastAsia"/>
          <w:kern w:val="0"/>
          <w:sz w:val="24"/>
          <w:szCs w:val="24"/>
          <w:highlight w:val="none"/>
        </w:rPr>
        <w:t>2</w:t>
      </w:r>
      <w:r>
        <w:rPr>
          <w:rFonts w:hint="eastAsia" w:cs="宋体" w:asciiTheme="minorEastAsia" w:hAnsiTheme="minorEastAsia"/>
          <w:kern w:val="0"/>
          <w:sz w:val="24"/>
          <w:szCs w:val="24"/>
          <w:highlight w:val="none"/>
        </w:rPr>
        <w:t>、我公司已详细阅读了全部</w:t>
      </w:r>
      <w:r>
        <w:rPr>
          <w:rFonts w:hint="eastAsia" w:cs="宋体" w:asciiTheme="minorEastAsia" w:hAnsiTheme="minorEastAsia"/>
          <w:kern w:val="0"/>
          <w:sz w:val="24"/>
          <w:szCs w:val="24"/>
          <w:highlight w:val="none"/>
          <w:lang w:eastAsia="zh-CN"/>
        </w:rPr>
        <w:t>议标</w:t>
      </w:r>
      <w:r>
        <w:rPr>
          <w:rFonts w:hint="eastAsia" w:cs="宋体" w:asciiTheme="minorEastAsia" w:hAnsiTheme="minorEastAsia"/>
          <w:kern w:val="0"/>
          <w:sz w:val="24"/>
          <w:szCs w:val="24"/>
          <w:highlight w:val="none"/>
        </w:rPr>
        <w:t>文件，包括修改和补充文件（如有时）及有关附件。</w:t>
      </w:r>
    </w:p>
    <w:p>
      <w:pPr>
        <w:snapToGrid w:val="0"/>
        <w:spacing w:after="78" w:afterLines="25" w:line="360" w:lineRule="auto"/>
        <w:rPr>
          <w:rFonts w:cs="宋体" w:asciiTheme="minorEastAsia" w:hAnsiTheme="minorEastAsia"/>
          <w:kern w:val="0"/>
          <w:sz w:val="24"/>
          <w:szCs w:val="24"/>
          <w:highlight w:val="none"/>
        </w:rPr>
      </w:pPr>
      <w:r>
        <w:rPr>
          <w:rFonts w:cs="宋体" w:asciiTheme="minorEastAsia" w:hAnsiTheme="minorEastAsia"/>
          <w:kern w:val="0"/>
          <w:sz w:val="24"/>
          <w:szCs w:val="24"/>
          <w:highlight w:val="none"/>
        </w:rPr>
        <w:t>3、我公司同意所提交的投标文件在</w:t>
      </w:r>
      <w:r>
        <w:rPr>
          <w:rFonts w:hint="eastAsia" w:cs="宋体" w:asciiTheme="minorEastAsia" w:hAnsiTheme="minorEastAsia"/>
          <w:kern w:val="0"/>
          <w:sz w:val="24"/>
          <w:szCs w:val="24"/>
          <w:highlight w:val="none"/>
          <w:lang w:eastAsia="zh-CN"/>
        </w:rPr>
        <w:t>议标</w:t>
      </w:r>
      <w:r>
        <w:rPr>
          <w:rFonts w:cs="宋体" w:asciiTheme="minorEastAsia" w:hAnsiTheme="minorEastAsia"/>
          <w:kern w:val="0"/>
          <w:sz w:val="24"/>
          <w:szCs w:val="24"/>
          <w:highlight w:val="none"/>
        </w:rPr>
        <w:t>文件中规定的投标文件有效期内均有效，在此期间内如果中标，我公司将受此约束。</w:t>
      </w:r>
    </w:p>
    <w:p>
      <w:pPr>
        <w:snapToGrid w:val="0"/>
        <w:spacing w:after="78" w:afterLines="25" w:line="360" w:lineRule="auto"/>
        <w:rPr>
          <w:rFonts w:cs="宋体" w:asciiTheme="minorEastAsia" w:hAnsiTheme="minorEastAsia"/>
          <w:kern w:val="0"/>
          <w:sz w:val="24"/>
          <w:szCs w:val="24"/>
          <w:highlight w:val="none"/>
        </w:rPr>
      </w:pPr>
      <w:r>
        <w:rPr>
          <w:rFonts w:cs="宋体" w:asciiTheme="minorEastAsia" w:hAnsiTheme="minorEastAsia"/>
          <w:kern w:val="0"/>
          <w:sz w:val="24"/>
          <w:szCs w:val="24"/>
          <w:highlight w:val="none"/>
        </w:rPr>
        <w:t>4、除非另外达成生效协议，贵公司的中标通知书和本</w:t>
      </w:r>
      <w:r>
        <w:rPr>
          <w:rFonts w:hint="eastAsia" w:cs="宋体" w:asciiTheme="minorEastAsia" w:hAnsiTheme="minorEastAsia"/>
          <w:kern w:val="0"/>
          <w:sz w:val="24"/>
          <w:szCs w:val="24"/>
          <w:highlight w:val="none"/>
          <w:lang w:eastAsia="zh-CN"/>
        </w:rPr>
        <w:t>议标</w:t>
      </w:r>
      <w:r>
        <w:rPr>
          <w:rFonts w:cs="宋体" w:asciiTheme="minorEastAsia" w:hAnsiTheme="minorEastAsia"/>
          <w:kern w:val="0"/>
          <w:sz w:val="24"/>
          <w:szCs w:val="24"/>
          <w:highlight w:val="none"/>
        </w:rPr>
        <w:t>文件将成为约束双方的合同文件的组成部分。</w:t>
      </w:r>
    </w:p>
    <w:p>
      <w:pPr>
        <w:snapToGrid w:val="0"/>
        <w:spacing w:after="78" w:afterLines="25" w:line="360" w:lineRule="auto"/>
        <w:rPr>
          <w:rFonts w:cs="宋体" w:asciiTheme="minorEastAsia" w:hAnsiTheme="minorEastAsia"/>
          <w:kern w:val="0"/>
          <w:sz w:val="24"/>
          <w:szCs w:val="24"/>
          <w:highlight w:val="none"/>
        </w:rPr>
      </w:pPr>
      <w:r>
        <w:rPr>
          <w:rFonts w:cs="宋体" w:asciiTheme="minorEastAsia" w:hAnsiTheme="minorEastAsia"/>
          <w:kern w:val="0"/>
          <w:sz w:val="24"/>
          <w:szCs w:val="24"/>
          <w:highlight w:val="none"/>
        </w:rPr>
        <w:t>5、我公司承诺我公司所提供的投标文件中证明文件是真实有效的，无弄虚作假现象。</w:t>
      </w:r>
    </w:p>
    <w:p>
      <w:pPr>
        <w:snapToGrid w:val="0"/>
        <w:spacing w:after="78" w:afterLines="25" w:line="360" w:lineRule="auto"/>
        <w:rPr>
          <w:rFonts w:cs="宋体" w:asciiTheme="minorEastAsia" w:hAnsiTheme="minorEastAsia"/>
          <w:kern w:val="0"/>
          <w:sz w:val="24"/>
          <w:szCs w:val="24"/>
          <w:highlight w:val="none"/>
        </w:rPr>
      </w:pPr>
    </w:p>
    <w:p>
      <w:pPr>
        <w:spacing w:line="360" w:lineRule="auto"/>
        <w:ind w:firstLine="4560" w:firstLineChars="1900"/>
        <w:rPr>
          <w:rFonts w:asciiTheme="minorEastAsia" w:hAnsiTheme="minorEastAsia"/>
          <w:sz w:val="24"/>
          <w:highlight w:val="none"/>
        </w:rPr>
      </w:pPr>
      <w:r>
        <w:rPr>
          <w:rFonts w:hint="eastAsia" w:asciiTheme="minorEastAsia" w:hAnsiTheme="minorEastAsia"/>
          <w:sz w:val="24"/>
          <w:highlight w:val="none"/>
        </w:rPr>
        <w:t>投标人名称（加盖公章）：</w:t>
      </w:r>
    </w:p>
    <w:p>
      <w:pPr>
        <w:spacing w:line="360" w:lineRule="auto"/>
        <w:ind w:firstLine="4516" w:firstLineChars="1882"/>
        <w:rPr>
          <w:rFonts w:asciiTheme="minorEastAsia" w:hAnsiTheme="minorEastAsia"/>
          <w:sz w:val="24"/>
          <w:highlight w:val="none"/>
          <w:u w:val="single"/>
        </w:rPr>
      </w:pPr>
      <w:r>
        <w:rPr>
          <w:rFonts w:hint="eastAsia" w:asciiTheme="minorEastAsia" w:hAnsiTheme="minorEastAsia"/>
          <w:sz w:val="24"/>
          <w:highlight w:val="none"/>
        </w:rPr>
        <w:t>法定代表人</w:t>
      </w:r>
      <w:r>
        <w:rPr>
          <w:rFonts w:asciiTheme="minorEastAsia" w:hAnsiTheme="minorEastAsia"/>
          <w:sz w:val="24"/>
          <w:highlight w:val="none"/>
        </w:rPr>
        <w:t>/授权代表（签</w:t>
      </w:r>
      <w:r>
        <w:rPr>
          <w:rFonts w:hint="eastAsia" w:asciiTheme="minorEastAsia" w:hAnsiTheme="minorEastAsia"/>
          <w:bCs/>
          <w:sz w:val="24"/>
          <w:highlight w:val="none"/>
        </w:rPr>
        <w:t>字</w:t>
      </w:r>
      <w:r>
        <w:rPr>
          <w:rFonts w:hint="eastAsia" w:asciiTheme="minorEastAsia" w:hAnsiTheme="minorEastAsia"/>
          <w:sz w:val="24"/>
          <w:highlight w:val="none"/>
        </w:rPr>
        <w:t>）：</w:t>
      </w:r>
    </w:p>
    <w:p>
      <w:pPr>
        <w:spacing w:line="360" w:lineRule="auto"/>
        <w:ind w:firstLine="4560" w:firstLineChars="1900"/>
        <w:rPr>
          <w:rFonts w:asciiTheme="minorEastAsia" w:hAnsiTheme="minorEastAsia"/>
          <w:sz w:val="24"/>
          <w:highlight w:val="none"/>
        </w:rPr>
      </w:pPr>
      <w:r>
        <w:rPr>
          <w:rFonts w:hint="eastAsia" w:asciiTheme="minorEastAsia" w:hAnsiTheme="minorEastAsia"/>
          <w:sz w:val="24"/>
          <w:highlight w:val="none"/>
        </w:rPr>
        <w:t>日期：年月日</w:t>
      </w: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jc w:val="left"/>
        <w:rPr>
          <w:rFonts w:asciiTheme="minorEastAsia" w:hAnsiTheme="minorEastAsia"/>
          <w:b/>
          <w:sz w:val="28"/>
          <w:szCs w:val="28"/>
          <w:highlight w:val="none"/>
        </w:rPr>
      </w:pPr>
      <w:bookmarkStart w:id="102" w:name="_Toc389642125"/>
      <w:r>
        <w:rPr>
          <w:rFonts w:hint="eastAsia" w:asciiTheme="minorEastAsia" w:hAnsiTheme="minorEastAsia"/>
          <w:b/>
          <w:sz w:val="28"/>
          <w:szCs w:val="28"/>
          <w:highlight w:val="none"/>
          <w:lang w:val="en-US" w:eastAsia="zh-CN"/>
        </w:rPr>
        <w:t>4</w:t>
      </w:r>
      <w:r>
        <w:rPr>
          <w:rFonts w:asciiTheme="minorEastAsia" w:hAnsiTheme="minorEastAsia"/>
          <w:b/>
          <w:sz w:val="28"/>
          <w:szCs w:val="28"/>
          <w:highlight w:val="none"/>
        </w:rPr>
        <w:t>.2</w:t>
      </w:r>
      <w:r>
        <w:rPr>
          <w:rFonts w:hint="eastAsia" w:asciiTheme="minorEastAsia" w:hAnsiTheme="minorEastAsia"/>
          <w:b/>
          <w:sz w:val="28"/>
          <w:szCs w:val="28"/>
          <w:highlight w:val="none"/>
          <w:lang w:val="en-US" w:eastAsia="zh-CN"/>
        </w:rPr>
        <w:t xml:space="preserve"> </w:t>
      </w:r>
      <w:r>
        <w:rPr>
          <w:rFonts w:asciiTheme="minorEastAsia" w:hAnsiTheme="minorEastAsia"/>
          <w:b/>
          <w:sz w:val="28"/>
          <w:szCs w:val="28"/>
          <w:highlight w:val="none"/>
        </w:rPr>
        <w:t>供应商承诺书</w:t>
      </w:r>
      <w:bookmarkEnd w:id="102"/>
      <w:r>
        <w:rPr>
          <w:rFonts w:hint="eastAsia" w:asciiTheme="minorEastAsia" w:hAnsiTheme="minorEastAsia"/>
          <w:b/>
          <w:sz w:val="28"/>
          <w:szCs w:val="28"/>
          <w:highlight w:val="none"/>
        </w:rPr>
        <w:t>（如不提供，视为不合格投标供应商）</w:t>
      </w:r>
    </w:p>
    <w:p>
      <w:pPr>
        <w:spacing w:line="360" w:lineRule="auto"/>
        <w:ind w:firstLine="643"/>
        <w:jc w:val="center"/>
        <w:rPr>
          <w:rFonts w:asciiTheme="minorEastAsia" w:hAnsiTheme="minorEastAsia"/>
          <w:b/>
          <w:sz w:val="32"/>
          <w:highlight w:val="none"/>
        </w:rPr>
      </w:pPr>
      <w:r>
        <w:rPr>
          <w:rFonts w:hint="eastAsia" w:asciiTheme="minorEastAsia" w:hAnsiTheme="minorEastAsia"/>
          <w:b/>
          <w:sz w:val="32"/>
          <w:highlight w:val="none"/>
          <w:lang w:eastAsia="zh-CN"/>
        </w:rPr>
        <w:t>国联研究院</w:t>
      </w:r>
      <w:r>
        <w:rPr>
          <w:rFonts w:hint="eastAsia" w:asciiTheme="minorEastAsia" w:hAnsiTheme="minorEastAsia"/>
          <w:b/>
          <w:sz w:val="32"/>
          <w:highlight w:val="none"/>
        </w:rPr>
        <w:t>综合采购项目供应商承诺书</w:t>
      </w:r>
    </w:p>
    <w:p>
      <w:pPr>
        <w:spacing w:line="360" w:lineRule="auto"/>
        <w:rPr>
          <w:rFonts w:asciiTheme="minorEastAsia" w:hAnsiTheme="minorEastAsia"/>
          <w:sz w:val="22"/>
          <w:highlight w:val="none"/>
        </w:rPr>
      </w:pPr>
      <w:r>
        <w:rPr>
          <w:rFonts w:asciiTheme="minorEastAsia" w:hAnsiTheme="minorEastAsia"/>
          <w:b/>
          <w:sz w:val="32"/>
          <w:highlight w:val="none"/>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250825</wp:posOffset>
                </wp:positionV>
                <wp:extent cx="6028055" cy="932180"/>
                <wp:effectExtent l="4445" t="4445" r="6350" b="6350"/>
                <wp:wrapNone/>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6028055" cy="932180"/>
                        </a:xfrm>
                        <a:prstGeom prst="rect">
                          <a:avLst/>
                        </a:prstGeom>
                        <a:noFill/>
                        <a:ln w="9525">
                          <a:solidFill>
                            <a:srgbClr val="FF0000"/>
                          </a:solidFill>
                          <a:miter lim="800000"/>
                        </a:ln>
                        <a:effectLst/>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4.4pt;margin-top:19.75pt;height:73.4pt;width:474.65pt;z-index:251659264;mso-width-relative:page;mso-height-relative:page;" filled="f" stroked="t" coordsize="21600,21600" o:gfxdata="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ZVXdoAAAAJAQAADwAAAAAAAAABACAAAAAiAAAAZHJzL2Rvd25yZXYueG1sUEsB&#10;AhQAFAAAAAgAh07iQAl11QosAgAAVwQAAA4AAAAAAAAAAQAgAAAAKQEAAGRycy9lMm9Eb2MueG1s&#10;UEsFBgAAAAAGAAYAWQEAAMcFAAAAAA==&#10;">
                <v:fill on="f" focussize="0,0"/>
                <v:stroke color="#FF0000" miterlimit="8" joinstyle="miter"/>
                <v:imagedata o:title=""/>
                <o:lock v:ext="edit" aspectratio="f"/>
              </v:rect>
            </w:pict>
          </mc:Fallback>
        </mc:AlternateContent>
      </w:r>
    </w:p>
    <w:p>
      <w:pPr>
        <w:spacing w:line="360" w:lineRule="auto"/>
        <w:rPr>
          <w:rFonts w:asciiTheme="minorEastAsia" w:hAnsiTheme="minorEastAsia"/>
          <w:sz w:val="22"/>
          <w:highlight w:val="none"/>
        </w:rPr>
      </w:pPr>
      <w:r>
        <w:rPr>
          <w:rFonts w:hint="eastAsia" w:asciiTheme="minorEastAsia" w:hAnsiTheme="minorEastAsia"/>
          <w:sz w:val="22"/>
          <w:highlight w:val="none"/>
        </w:rPr>
        <w:t>为确保</w:t>
      </w:r>
      <w:r>
        <w:rPr>
          <w:rFonts w:hint="eastAsia" w:asciiTheme="minorEastAsia" w:hAnsiTheme="minorEastAsia"/>
          <w:sz w:val="22"/>
          <w:highlight w:val="none"/>
          <w:lang w:val="en-US" w:eastAsia="zh-CN"/>
        </w:rPr>
        <w:t>国联汽车动力电池研究院有限责任公司</w:t>
      </w:r>
      <w:r>
        <w:rPr>
          <w:rFonts w:hint="eastAsia" w:asciiTheme="minorEastAsia" w:hAnsiTheme="minorEastAsia"/>
          <w:sz w:val="22"/>
          <w:highlight w:val="none"/>
        </w:rPr>
        <w:t>内部</w:t>
      </w:r>
      <w:r>
        <w:rPr>
          <w:rFonts w:hint="eastAsia" w:asciiTheme="minorEastAsia" w:hAnsiTheme="minorEastAsia"/>
          <w:sz w:val="22"/>
          <w:highlight w:val="none"/>
          <w:lang w:eastAsia="zh-CN"/>
        </w:rPr>
        <w:t>议标</w:t>
      </w:r>
      <w:r>
        <w:rPr>
          <w:rFonts w:hint="eastAsia" w:asciiTheme="minorEastAsia" w:hAnsiTheme="minorEastAsia"/>
          <w:sz w:val="22"/>
          <w:highlight w:val="none"/>
        </w:rPr>
        <w:t>行为的公开、公平、公正性，确立</w:t>
      </w:r>
      <w:r>
        <w:rPr>
          <w:rFonts w:hint="eastAsia" w:asciiTheme="minorEastAsia" w:hAnsiTheme="minorEastAsia"/>
          <w:sz w:val="22"/>
          <w:highlight w:val="none"/>
          <w:lang w:eastAsia="zh-CN"/>
        </w:rPr>
        <w:t>国联研究院</w:t>
      </w:r>
      <w:r>
        <w:rPr>
          <w:rFonts w:hint="eastAsia" w:asciiTheme="minorEastAsia" w:hAnsiTheme="minorEastAsia"/>
          <w:sz w:val="22"/>
          <w:highlight w:val="none"/>
        </w:rPr>
        <w:t>与潜在供应商之间的透明的商务往来关系，特制定以下行为规范。</w:t>
      </w:r>
    </w:p>
    <w:p>
      <w:pPr>
        <w:spacing w:line="360" w:lineRule="auto"/>
        <w:rPr>
          <w:rFonts w:asciiTheme="minorEastAsia" w:hAnsiTheme="minorEastAsia"/>
          <w:sz w:val="22"/>
          <w:highlight w:val="none"/>
        </w:rPr>
      </w:pPr>
      <w:r>
        <w:rPr>
          <w:rFonts w:hint="eastAsia" w:asciiTheme="minorEastAsia" w:hAnsiTheme="minorEastAsia"/>
          <w:sz w:val="22"/>
          <w:highlight w:val="none"/>
        </w:rPr>
        <w:t>请各潜在供应商诚实地遵守承诺书中内容。</w:t>
      </w:r>
    </w:p>
    <w:p>
      <w:pPr>
        <w:spacing w:line="360" w:lineRule="auto"/>
        <w:rPr>
          <w:rFonts w:asciiTheme="minorEastAsia" w:hAnsiTheme="minorEastAsia"/>
          <w:sz w:val="22"/>
          <w:highlight w:val="none"/>
        </w:rPr>
      </w:pPr>
    </w:p>
    <w:p>
      <w:pPr>
        <w:spacing w:line="360" w:lineRule="auto"/>
        <w:ind w:firstLine="482"/>
        <w:rPr>
          <w:rFonts w:asciiTheme="minorEastAsia" w:hAnsiTheme="minorEastAsia"/>
          <w:b/>
          <w:sz w:val="24"/>
          <w:highlight w:val="none"/>
        </w:rPr>
      </w:pPr>
      <w:r>
        <w:rPr>
          <w:rFonts w:hint="eastAsia" w:asciiTheme="minorEastAsia" w:hAnsiTheme="minorEastAsia"/>
          <w:b/>
          <w:sz w:val="24"/>
          <w:highlight w:val="none"/>
        </w:rPr>
        <w:t>承诺事项：</w:t>
      </w:r>
    </w:p>
    <w:p>
      <w:pPr>
        <w:pStyle w:val="62"/>
        <w:numPr>
          <w:ilvl w:val="0"/>
          <w:numId w:val="5"/>
        </w:numPr>
        <w:spacing w:line="360" w:lineRule="auto"/>
        <w:rPr>
          <w:rFonts w:asciiTheme="minorEastAsia" w:hAnsiTheme="minorEastAsia"/>
          <w:highlight w:val="none"/>
          <w:lang w:eastAsia="zh-CN"/>
        </w:rPr>
      </w:pPr>
      <w:r>
        <w:rPr>
          <w:rFonts w:hint="eastAsia" w:asciiTheme="minorEastAsia" w:hAnsiTheme="minorEastAsia"/>
          <w:highlight w:val="none"/>
          <w:lang w:eastAsia="zh-CN"/>
        </w:rPr>
        <w:t>承诺认可议标文件的全部内容并保证参与本次内部议标的报价单和技术文件均根据</w:t>
      </w:r>
      <w:r>
        <w:rPr>
          <w:rFonts w:hint="eastAsia" w:asciiTheme="minorEastAsia" w:hAnsiTheme="minorEastAsia"/>
          <w:highlight w:val="none"/>
          <w:lang w:val="en-US" w:eastAsia="zh-CN"/>
        </w:rPr>
        <w:t>国联汽车动力电池研究院有限责任公司</w:t>
      </w:r>
      <w:r>
        <w:rPr>
          <w:rFonts w:hint="eastAsia" w:asciiTheme="minorEastAsia" w:hAnsiTheme="minorEastAsia"/>
          <w:highlight w:val="none"/>
          <w:lang w:eastAsia="zh-CN"/>
        </w:rPr>
        <w:t>发送的议标文件的内容制定。中标项目实施过程中，如发生变动事项时需向综合采购部通报并记录。</w:t>
      </w:r>
    </w:p>
    <w:p>
      <w:pPr>
        <w:pStyle w:val="62"/>
        <w:numPr>
          <w:ilvl w:val="0"/>
          <w:numId w:val="5"/>
        </w:numPr>
        <w:spacing w:line="360" w:lineRule="auto"/>
        <w:rPr>
          <w:rFonts w:asciiTheme="minorEastAsia" w:hAnsiTheme="minorEastAsia"/>
          <w:highlight w:val="none"/>
          <w:lang w:eastAsia="zh-CN"/>
        </w:rPr>
      </w:pPr>
      <w:r>
        <w:rPr>
          <w:rFonts w:hint="eastAsia" w:asciiTheme="minorEastAsia" w:hAnsiTheme="minorEastAsia"/>
          <w:highlight w:val="none"/>
          <w:lang w:eastAsia="zh-CN"/>
        </w:rPr>
        <w:t>承诺在本次内部议标过程中，不发生串通、围标或其他不正当的方法中标等违反公正、透明的商务往来情况的发生。</w:t>
      </w:r>
    </w:p>
    <w:p>
      <w:pPr>
        <w:pStyle w:val="62"/>
        <w:numPr>
          <w:ilvl w:val="0"/>
          <w:numId w:val="5"/>
        </w:numPr>
        <w:spacing w:line="360" w:lineRule="auto"/>
        <w:rPr>
          <w:rFonts w:asciiTheme="minorEastAsia" w:hAnsiTheme="minorEastAsia"/>
          <w:highlight w:val="none"/>
          <w:lang w:eastAsia="zh-CN"/>
        </w:rPr>
      </w:pPr>
      <w:r>
        <w:rPr>
          <w:rFonts w:hint="eastAsia" w:asciiTheme="minorEastAsia" w:hAnsiTheme="minorEastAsia"/>
          <w:highlight w:val="none"/>
          <w:lang w:eastAsia="zh-CN"/>
        </w:rPr>
        <w:t>承诺在本次内部议标过程中，不对任何</w:t>
      </w:r>
      <w:r>
        <w:rPr>
          <w:rFonts w:hint="eastAsia" w:asciiTheme="minorEastAsia" w:hAnsiTheme="minorEastAsia"/>
          <w:highlight w:val="none"/>
          <w:lang w:val="en-US" w:eastAsia="zh-CN"/>
        </w:rPr>
        <w:t>国联汽车动力电池研究院有限责任公司</w:t>
      </w:r>
      <w:r>
        <w:rPr>
          <w:rFonts w:hint="eastAsia" w:asciiTheme="minorEastAsia" w:hAnsiTheme="minorEastAsia"/>
          <w:highlight w:val="none"/>
          <w:lang w:eastAsia="zh-CN"/>
        </w:rPr>
        <w:t>相关人员进行贿赂钱财、宴请等行为。</w:t>
      </w:r>
    </w:p>
    <w:p>
      <w:pPr>
        <w:pStyle w:val="62"/>
        <w:numPr>
          <w:ilvl w:val="0"/>
          <w:numId w:val="5"/>
        </w:numPr>
        <w:spacing w:line="360" w:lineRule="auto"/>
        <w:rPr>
          <w:rFonts w:asciiTheme="minorEastAsia" w:hAnsiTheme="minorEastAsia"/>
          <w:highlight w:val="none"/>
          <w:lang w:eastAsia="zh-CN"/>
        </w:rPr>
      </w:pPr>
      <w:r>
        <w:rPr>
          <w:rFonts w:hint="eastAsia" w:asciiTheme="minorEastAsia" w:hAnsiTheme="minorEastAsia"/>
          <w:highlight w:val="none"/>
          <w:lang w:eastAsia="zh-CN"/>
        </w:rPr>
        <w:t>承诺已完全明确本次内部议标的评比方法，如在内部议标当日无法参加，则表示对内部议标的过程和结果无异议。</w:t>
      </w:r>
    </w:p>
    <w:p>
      <w:pPr>
        <w:pStyle w:val="62"/>
        <w:numPr>
          <w:ilvl w:val="0"/>
          <w:numId w:val="5"/>
        </w:numPr>
        <w:spacing w:line="360" w:lineRule="auto"/>
        <w:rPr>
          <w:rFonts w:asciiTheme="minorEastAsia" w:hAnsiTheme="minorEastAsia"/>
          <w:highlight w:val="none"/>
          <w:lang w:eastAsia="zh-CN"/>
        </w:rPr>
      </w:pPr>
      <w:r>
        <w:rPr>
          <w:rFonts w:hint="eastAsia" w:asciiTheme="minorEastAsia" w:hAnsiTheme="minorEastAsia"/>
          <w:highlight w:val="none"/>
          <w:lang w:eastAsia="zh-CN"/>
        </w:rPr>
        <w:t>承诺如在参与内部议标过程中违反公平竞争原则，愿意接受</w:t>
      </w:r>
      <w:r>
        <w:rPr>
          <w:rFonts w:hint="eastAsia" w:asciiTheme="minorEastAsia" w:hAnsiTheme="minorEastAsia"/>
          <w:highlight w:val="none"/>
          <w:lang w:val="en-US" w:eastAsia="zh-CN"/>
        </w:rPr>
        <w:t>国联汽车动力电池研究院有限责任公司</w:t>
      </w:r>
      <w:r>
        <w:rPr>
          <w:rFonts w:hint="eastAsia" w:asciiTheme="minorEastAsia" w:hAnsiTheme="minorEastAsia"/>
          <w:highlight w:val="none"/>
          <w:lang w:eastAsia="zh-CN"/>
        </w:rPr>
        <w:t>采取的取消中标权利的处罚。</w:t>
      </w:r>
    </w:p>
    <w:p>
      <w:pPr>
        <w:pStyle w:val="62"/>
        <w:numPr>
          <w:ilvl w:val="0"/>
          <w:numId w:val="5"/>
        </w:numPr>
        <w:spacing w:line="360" w:lineRule="auto"/>
        <w:rPr>
          <w:rFonts w:asciiTheme="minorEastAsia" w:hAnsiTheme="minorEastAsia"/>
          <w:highlight w:val="none"/>
          <w:lang w:eastAsia="zh-CN"/>
        </w:rPr>
      </w:pPr>
      <w:r>
        <w:rPr>
          <w:rFonts w:hint="eastAsia" w:asciiTheme="minorEastAsia" w:hAnsiTheme="minorEastAsia"/>
          <w:highlight w:val="none"/>
          <w:lang w:eastAsia="zh-CN"/>
        </w:rPr>
        <w:t>承诺无故撤销投标文件或者接到中标通知书后无正当理由未签订合同的，愿意接受没收投标保证金的处罚。</w:t>
      </w:r>
    </w:p>
    <w:p>
      <w:pPr>
        <w:pStyle w:val="62"/>
        <w:numPr>
          <w:ilvl w:val="0"/>
          <w:numId w:val="5"/>
        </w:numPr>
        <w:spacing w:line="360" w:lineRule="auto"/>
        <w:rPr>
          <w:rFonts w:asciiTheme="minorEastAsia" w:hAnsiTheme="minorEastAsia"/>
          <w:highlight w:val="none"/>
          <w:lang w:eastAsia="zh-CN"/>
        </w:rPr>
      </w:pPr>
      <w:r>
        <w:rPr>
          <w:rFonts w:hint="eastAsia" w:asciiTheme="minorEastAsia" w:hAnsiTheme="minorEastAsia"/>
          <w:highlight w:val="none"/>
          <w:lang w:eastAsia="zh-CN"/>
        </w:rPr>
        <w:t>作为潜在供应商的法定代表人或授权代表对以上承诺事项进行签字确认并盖章。</w:t>
      </w:r>
    </w:p>
    <w:tbl>
      <w:tblPr>
        <w:tblStyle w:val="3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2819"/>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258" w:type="dxa"/>
            <w:vAlign w:val="center"/>
          </w:tcPr>
          <w:p>
            <w:pPr>
              <w:spacing w:line="360" w:lineRule="auto"/>
              <w:rPr>
                <w:rFonts w:asciiTheme="minorEastAsia" w:hAnsiTheme="minorEastAsia"/>
                <w:sz w:val="22"/>
                <w:highlight w:val="none"/>
              </w:rPr>
            </w:pPr>
            <w:r>
              <w:rPr>
                <w:rFonts w:hint="eastAsia" w:asciiTheme="minorEastAsia" w:hAnsiTheme="minorEastAsia"/>
                <w:sz w:val="22"/>
                <w:highlight w:val="none"/>
              </w:rPr>
              <w:t>项目名称</w:t>
            </w:r>
          </w:p>
        </w:tc>
        <w:tc>
          <w:tcPr>
            <w:tcW w:w="7214" w:type="dxa"/>
            <w:gridSpan w:val="2"/>
            <w:vAlign w:val="center"/>
          </w:tcPr>
          <w:p>
            <w:pPr>
              <w:spacing w:line="360" w:lineRule="auto"/>
              <w:ind w:firstLine="440"/>
              <w:jc w:val="center"/>
              <w:rPr>
                <w:rFonts w:asciiTheme="minorEastAsia" w:hAnsiTheme="minorEastAsia"/>
                <w:sz w:val="22"/>
                <w:highlight w:val="none"/>
              </w:rPr>
            </w:pPr>
            <w:r>
              <w:rPr>
                <w:rFonts w:hint="eastAsia" w:cs="Times New Roman" w:asciiTheme="minorEastAsia" w:hAnsiTheme="minorEastAsia"/>
                <w:kern w:val="0"/>
                <w:sz w:val="24"/>
                <w:szCs w:val="24"/>
                <w:highlight w:val="none"/>
                <w:lang w:bidi="en-US"/>
              </w:rPr>
              <w:t>【</w:t>
            </w:r>
            <w:r>
              <w:rPr>
                <w:rFonts w:hint="eastAsia" w:cs="宋体" w:asciiTheme="minorEastAsia" w:hAnsiTheme="minorEastAsia"/>
                <w:kern w:val="0"/>
                <w:sz w:val="24"/>
                <w:szCs w:val="24"/>
                <w:highlight w:val="none"/>
                <w:lang w:val="en-US" w:eastAsia="zh-CN"/>
              </w:rPr>
              <w:t>电池中试线柔性能力提升项目-单工位柔性叠片机</w:t>
            </w:r>
            <w:r>
              <w:rPr>
                <w:rFonts w:hint="eastAsia" w:cs="Times New Roman" w:asciiTheme="minorEastAsia" w:hAnsiTheme="minorEastAsia"/>
                <w:kern w:val="0"/>
                <w:sz w:val="24"/>
                <w:szCs w:val="24"/>
                <w:highlight w:val="none"/>
                <w:lang w:bidi="en-US"/>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77" w:type="dxa"/>
            <w:gridSpan w:val="2"/>
            <w:vAlign w:val="center"/>
          </w:tcPr>
          <w:p>
            <w:pPr>
              <w:spacing w:line="360" w:lineRule="auto"/>
              <w:ind w:firstLine="1100" w:firstLineChars="500"/>
              <w:rPr>
                <w:rFonts w:asciiTheme="minorEastAsia" w:hAnsiTheme="minorEastAsia"/>
                <w:sz w:val="22"/>
                <w:highlight w:val="none"/>
              </w:rPr>
            </w:pPr>
            <w:r>
              <w:rPr>
                <w:rFonts w:hint="eastAsia" w:asciiTheme="minorEastAsia" w:hAnsiTheme="minorEastAsia"/>
                <w:sz w:val="22"/>
                <w:highlight w:val="none"/>
              </w:rPr>
              <w:t>潜在供应商名称</w:t>
            </w:r>
          </w:p>
        </w:tc>
        <w:tc>
          <w:tcPr>
            <w:tcW w:w="4395" w:type="dxa"/>
            <w:vAlign w:val="center"/>
          </w:tcPr>
          <w:p>
            <w:pPr>
              <w:spacing w:line="360" w:lineRule="auto"/>
              <w:rPr>
                <w:rFonts w:asciiTheme="minorEastAsia" w:hAnsiTheme="minorEastAsia" w:cstheme="minorHAnsi"/>
                <w:sz w:val="22"/>
                <w:szCs w:val="18"/>
                <w:highlight w:val="none"/>
              </w:rPr>
            </w:pPr>
            <w:r>
              <w:rPr>
                <w:rFonts w:hint="eastAsia" w:asciiTheme="minorEastAsia" w:hAnsiTheme="minorEastAsia"/>
                <w:sz w:val="22"/>
                <w:highlight w:val="none"/>
              </w:rPr>
              <w:t>法定代表人或授权代表签字并加盖公章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077" w:type="dxa"/>
            <w:gridSpan w:val="2"/>
            <w:vAlign w:val="center"/>
          </w:tcPr>
          <w:p>
            <w:pPr>
              <w:spacing w:line="360" w:lineRule="auto"/>
              <w:ind w:firstLine="440"/>
              <w:jc w:val="center"/>
              <w:rPr>
                <w:rFonts w:asciiTheme="minorEastAsia" w:hAnsiTheme="minorEastAsia"/>
                <w:sz w:val="22"/>
                <w:highlight w:val="none"/>
              </w:rPr>
            </w:pPr>
          </w:p>
        </w:tc>
        <w:tc>
          <w:tcPr>
            <w:tcW w:w="4395" w:type="dxa"/>
            <w:vAlign w:val="center"/>
          </w:tcPr>
          <w:p>
            <w:pPr>
              <w:spacing w:line="360" w:lineRule="auto"/>
              <w:ind w:firstLine="440"/>
              <w:jc w:val="center"/>
              <w:rPr>
                <w:rFonts w:asciiTheme="minorEastAsia" w:hAnsiTheme="minorEastAsia"/>
                <w:sz w:val="22"/>
                <w:highlight w:val="none"/>
              </w:rPr>
            </w:pPr>
          </w:p>
        </w:tc>
      </w:tr>
    </w:tbl>
    <w:p>
      <w:pPr>
        <w:spacing w:line="360" w:lineRule="auto"/>
        <w:jc w:val="left"/>
        <w:rPr>
          <w:rFonts w:asciiTheme="minorEastAsia" w:hAnsiTheme="minorEastAsia"/>
          <w:b/>
          <w:sz w:val="28"/>
          <w:szCs w:val="28"/>
          <w:highlight w:val="none"/>
        </w:rPr>
      </w:pPr>
      <w:bookmarkStart w:id="103" w:name="_Toc389642126"/>
    </w:p>
    <w:p>
      <w:pPr>
        <w:spacing w:line="360" w:lineRule="auto"/>
        <w:jc w:val="left"/>
        <w:rPr>
          <w:rFonts w:asciiTheme="minorEastAsia" w:hAnsiTheme="minorEastAsia"/>
          <w:b/>
          <w:sz w:val="28"/>
          <w:szCs w:val="28"/>
          <w:highlight w:val="none"/>
        </w:rPr>
      </w:pPr>
      <w:r>
        <w:rPr>
          <w:rFonts w:hint="eastAsia" w:asciiTheme="minorEastAsia" w:hAnsiTheme="minorEastAsia"/>
          <w:b/>
          <w:sz w:val="28"/>
          <w:szCs w:val="28"/>
          <w:highlight w:val="none"/>
          <w:lang w:val="en-US" w:eastAsia="zh-CN"/>
        </w:rPr>
        <w:t>4</w:t>
      </w:r>
      <w:r>
        <w:rPr>
          <w:rFonts w:asciiTheme="minorEastAsia" w:hAnsiTheme="minorEastAsia"/>
          <w:b/>
          <w:sz w:val="28"/>
          <w:szCs w:val="28"/>
          <w:highlight w:val="none"/>
        </w:rPr>
        <w:t>.3</w:t>
      </w:r>
      <w:bookmarkEnd w:id="103"/>
      <w:r>
        <w:rPr>
          <w:rFonts w:hint="eastAsia" w:asciiTheme="minorEastAsia" w:hAnsiTheme="minorEastAsia"/>
          <w:b/>
          <w:sz w:val="28"/>
          <w:szCs w:val="28"/>
          <w:highlight w:val="none"/>
          <w:lang w:val="en-US" w:eastAsia="zh-CN"/>
        </w:rPr>
        <w:t xml:space="preserve"> </w:t>
      </w:r>
      <w:r>
        <w:rPr>
          <w:rFonts w:hint="eastAsia" w:asciiTheme="minorEastAsia" w:hAnsiTheme="minorEastAsia"/>
          <w:b/>
          <w:sz w:val="28"/>
          <w:szCs w:val="28"/>
          <w:highlight w:val="none"/>
        </w:rPr>
        <w:t>报价一览表</w:t>
      </w:r>
    </w:p>
    <w:p>
      <w:pPr>
        <w:spacing w:line="360" w:lineRule="auto"/>
        <w:ind w:firstLine="199" w:firstLineChars="83"/>
        <w:jc w:val="left"/>
        <w:rPr>
          <w:rFonts w:asciiTheme="minorEastAsia" w:hAnsiTheme="minorEastAsia"/>
          <w:sz w:val="24"/>
          <w:szCs w:val="24"/>
          <w:highlight w:val="none"/>
        </w:rPr>
      </w:pPr>
      <w:r>
        <w:rPr>
          <w:rFonts w:hint="eastAsia" w:asciiTheme="minorEastAsia" w:hAnsiTheme="minorEastAsia"/>
          <w:sz w:val="24"/>
          <w:szCs w:val="24"/>
          <w:highlight w:val="none"/>
        </w:rPr>
        <w:t>项目名称：【</w:t>
      </w:r>
      <w:r>
        <w:rPr>
          <w:rFonts w:hint="eastAsia" w:cs="宋体" w:asciiTheme="minorEastAsia" w:hAnsiTheme="minorEastAsia"/>
          <w:kern w:val="0"/>
          <w:sz w:val="24"/>
          <w:szCs w:val="24"/>
          <w:highlight w:val="none"/>
          <w:lang w:val="en-US" w:eastAsia="zh-CN"/>
        </w:rPr>
        <w:t>电池中试线柔性能力提升项目-单工位柔性叠片机</w:t>
      </w:r>
      <w:r>
        <w:rPr>
          <w:rFonts w:hint="eastAsia" w:asciiTheme="minorEastAsia" w:hAnsiTheme="minorEastAsia"/>
          <w:sz w:val="24"/>
          <w:szCs w:val="24"/>
          <w:highlight w:val="none"/>
        </w:rPr>
        <w:t>】</w:t>
      </w:r>
    </w:p>
    <w:p>
      <w:pPr>
        <w:spacing w:line="360" w:lineRule="auto"/>
        <w:ind w:firstLine="199" w:firstLineChars="83"/>
        <w:jc w:val="left"/>
        <w:rPr>
          <w:rFonts w:asciiTheme="minorEastAsia" w:hAnsiTheme="minorEastAsia"/>
          <w:sz w:val="24"/>
          <w:szCs w:val="24"/>
          <w:highlight w:val="none"/>
        </w:rPr>
      </w:pPr>
      <w:r>
        <w:rPr>
          <w:rFonts w:hint="eastAsia" w:asciiTheme="minorEastAsia" w:hAnsiTheme="minorEastAsia"/>
          <w:sz w:val="24"/>
          <w:szCs w:val="24"/>
          <w:highlight w:val="none"/>
        </w:rPr>
        <w:t>供应商名称：【】</w:t>
      </w:r>
    </w:p>
    <w:p>
      <w:pPr>
        <w:spacing w:line="360" w:lineRule="auto"/>
        <w:ind w:firstLine="199" w:firstLineChars="83"/>
        <w:jc w:val="left"/>
        <w:rPr>
          <w:rFonts w:asciiTheme="minorEastAsia" w:hAnsiTheme="minorEastAsia"/>
          <w:sz w:val="24"/>
          <w:szCs w:val="24"/>
          <w:highlight w:val="none"/>
        </w:rPr>
      </w:pPr>
    </w:p>
    <w:tbl>
      <w:tblPr>
        <w:tblStyle w:val="39"/>
        <w:tblW w:w="8969" w:type="dxa"/>
        <w:tblInd w:w="250" w:type="dxa"/>
        <w:tblLayout w:type="fixed"/>
        <w:tblCellMar>
          <w:top w:w="0" w:type="dxa"/>
          <w:left w:w="108" w:type="dxa"/>
          <w:bottom w:w="0" w:type="dxa"/>
          <w:right w:w="108" w:type="dxa"/>
        </w:tblCellMar>
      </w:tblPr>
      <w:tblGrid>
        <w:gridCol w:w="1280"/>
        <w:gridCol w:w="1039"/>
        <w:gridCol w:w="1707"/>
        <w:gridCol w:w="1707"/>
        <w:gridCol w:w="1742"/>
        <w:gridCol w:w="1494"/>
      </w:tblGrid>
      <w:tr>
        <w:tblPrEx>
          <w:tblCellMar>
            <w:top w:w="0" w:type="dxa"/>
            <w:left w:w="108" w:type="dxa"/>
            <w:bottom w:w="0" w:type="dxa"/>
            <w:right w:w="108" w:type="dxa"/>
          </w:tblCellMar>
        </w:tblPrEx>
        <w:trPr>
          <w:trHeight w:val="623" w:hRule="atLeast"/>
        </w:trPr>
        <w:tc>
          <w:tcPr>
            <w:tcW w:w="1280"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spacing w:line="360" w:lineRule="auto"/>
              <w:ind w:left="0" w:leftChars="0" w:firstLine="0" w:firstLineChars="0"/>
              <w:jc w:val="center"/>
              <w:rPr>
                <w:rFonts w:hint="default" w:cs="宋体" w:asciiTheme="minorEastAsia" w:hAnsiTheme="minorEastAsia" w:eastAsiaTheme="minorEastAsia"/>
                <w:kern w:val="0"/>
                <w:sz w:val="22"/>
                <w:highlight w:val="none"/>
                <w:lang w:val="en-US" w:eastAsia="zh-CN"/>
              </w:rPr>
            </w:pPr>
            <w:r>
              <w:rPr>
                <w:rFonts w:hint="eastAsia" w:cs="宋体" w:asciiTheme="minorEastAsia" w:hAnsiTheme="minorEastAsia"/>
                <w:kern w:val="0"/>
                <w:sz w:val="22"/>
                <w:highlight w:val="none"/>
                <w:lang w:val="en-US" w:eastAsia="zh-CN"/>
              </w:rPr>
              <w:t>产品名称</w:t>
            </w:r>
          </w:p>
        </w:tc>
        <w:tc>
          <w:tcPr>
            <w:tcW w:w="1039" w:type="dxa"/>
            <w:tcBorders>
              <w:top w:val="single" w:color="auto" w:sz="8" w:space="0"/>
              <w:left w:val="nil"/>
              <w:bottom w:val="single" w:color="auto" w:sz="4" w:space="0"/>
              <w:right w:val="single" w:color="auto" w:sz="4" w:space="0"/>
            </w:tcBorders>
            <w:shd w:val="clear" w:color="auto" w:fill="auto"/>
            <w:noWrap/>
            <w:vAlign w:val="center"/>
          </w:tcPr>
          <w:p>
            <w:pPr>
              <w:widowControl/>
              <w:spacing w:line="360" w:lineRule="auto"/>
              <w:ind w:left="-1" w:leftChars="0" w:firstLine="0" w:firstLineChars="0"/>
              <w:jc w:val="center"/>
              <w:rPr>
                <w:rFonts w:hint="eastAsia" w:cs="宋体" w:asciiTheme="minorEastAsia" w:hAnsiTheme="minorEastAsia" w:eastAsiaTheme="minorEastAsia"/>
                <w:kern w:val="0"/>
                <w:sz w:val="22"/>
                <w:highlight w:val="none"/>
                <w:lang w:eastAsia="zh-CN"/>
              </w:rPr>
            </w:pPr>
            <w:r>
              <w:rPr>
                <w:rFonts w:hint="eastAsia" w:cs="宋体" w:asciiTheme="minorEastAsia" w:hAnsiTheme="minorEastAsia"/>
                <w:kern w:val="0"/>
                <w:sz w:val="22"/>
                <w:highlight w:val="none"/>
                <w:lang w:val="en-US" w:eastAsia="zh-CN"/>
              </w:rPr>
              <w:t>数量</w:t>
            </w:r>
          </w:p>
        </w:tc>
        <w:tc>
          <w:tcPr>
            <w:tcW w:w="1707" w:type="dxa"/>
            <w:tcBorders>
              <w:top w:val="single" w:color="auto" w:sz="8" w:space="0"/>
              <w:left w:val="nil"/>
              <w:bottom w:val="single" w:color="auto" w:sz="4" w:space="0"/>
              <w:right w:val="single" w:color="auto" w:sz="4" w:space="0"/>
            </w:tcBorders>
            <w:shd w:val="clear" w:color="auto" w:fill="auto"/>
            <w:noWrap/>
            <w:vAlign w:val="center"/>
          </w:tcPr>
          <w:p>
            <w:pPr>
              <w:widowControl/>
              <w:spacing w:line="360" w:lineRule="auto"/>
              <w:ind w:left="220" w:hanging="220" w:hangingChars="100"/>
              <w:jc w:val="center"/>
              <w:rPr>
                <w:rFonts w:cs="宋体" w:asciiTheme="minorEastAsia" w:hAnsiTheme="minorEastAsia"/>
                <w:kern w:val="0"/>
                <w:sz w:val="22"/>
                <w:highlight w:val="none"/>
              </w:rPr>
            </w:pPr>
            <w:r>
              <w:rPr>
                <w:rFonts w:hint="eastAsia" w:cs="宋体" w:asciiTheme="minorEastAsia" w:hAnsiTheme="minorEastAsia"/>
                <w:kern w:val="0"/>
                <w:sz w:val="22"/>
                <w:highlight w:val="none"/>
              </w:rPr>
              <w:t>内部</w:t>
            </w:r>
            <w:r>
              <w:rPr>
                <w:rFonts w:hint="eastAsia" w:cs="宋体" w:asciiTheme="minorEastAsia" w:hAnsiTheme="minorEastAsia"/>
                <w:kern w:val="0"/>
                <w:sz w:val="22"/>
                <w:highlight w:val="none"/>
                <w:lang w:eastAsia="zh-CN"/>
              </w:rPr>
              <w:t>议标</w:t>
            </w:r>
            <w:r>
              <w:rPr>
                <w:rFonts w:hint="eastAsia" w:cs="宋体" w:asciiTheme="minorEastAsia" w:hAnsiTheme="minorEastAsia"/>
                <w:kern w:val="0"/>
                <w:sz w:val="22"/>
                <w:highlight w:val="none"/>
              </w:rPr>
              <w:t>报价</w:t>
            </w:r>
          </w:p>
          <w:p>
            <w:pPr>
              <w:widowControl/>
              <w:spacing w:line="360" w:lineRule="auto"/>
              <w:ind w:left="220" w:hanging="220" w:hangingChars="100"/>
              <w:rPr>
                <w:rFonts w:cs="宋体" w:asciiTheme="minorEastAsia" w:hAnsiTheme="minorEastAsia"/>
                <w:kern w:val="0"/>
                <w:sz w:val="22"/>
                <w:highlight w:val="none"/>
              </w:rPr>
            </w:pPr>
            <w:r>
              <w:rPr>
                <w:rFonts w:cs="宋体" w:asciiTheme="minorEastAsia" w:hAnsiTheme="minorEastAsia"/>
                <w:kern w:val="0"/>
                <w:sz w:val="22"/>
                <w:highlight w:val="none"/>
              </w:rPr>
              <w:t xml:space="preserve">  (人民币元)</w:t>
            </w:r>
          </w:p>
        </w:tc>
        <w:tc>
          <w:tcPr>
            <w:tcW w:w="1707" w:type="dxa"/>
            <w:tcBorders>
              <w:top w:val="single" w:color="auto" w:sz="8" w:space="0"/>
              <w:left w:val="nil"/>
              <w:bottom w:val="single" w:color="auto" w:sz="4" w:space="0"/>
              <w:right w:val="single" w:color="auto" w:sz="8" w:space="0"/>
            </w:tcBorders>
            <w:shd w:val="clear" w:color="auto" w:fill="auto"/>
            <w:noWrap/>
            <w:vAlign w:val="center"/>
          </w:tcPr>
          <w:p>
            <w:pPr>
              <w:widowControl/>
              <w:spacing w:line="360" w:lineRule="auto"/>
              <w:jc w:val="center"/>
              <w:rPr>
                <w:rFonts w:cs="宋体" w:asciiTheme="minorEastAsia" w:hAnsiTheme="minorEastAsia"/>
                <w:kern w:val="0"/>
                <w:sz w:val="22"/>
                <w:highlight w:val="none"/>
              </w:rPr>
            </w:pPr>
            <w:r>
              <w:rPr>
                <w:rFonts w:hint="eastAsia" w:cs="宋体" w:asciiTheme="minorEastAsia" w:hAnsiTheme="minorEastAsia"/>
                <w:kern w:val="0"/>
                <w:sz w:val="22"/>
                <w:highlight w:val="none"/>
              </w:rPr>
              <w:t>交货期</w:t>
            </w:r>
          </w:p>
        </w:tc>
        <w:tc>
          <w:tcPr>
            <w:tcW w:w="1742" w:type="dxa"/>
            <w:tcBorders>
              <w:top w:val="single" w:color="auto" w:sz="8" w:space="0"/>
              <w:left w:val="nil"/>
              <w:bottom w:val="single" w:color="auto" w:sz="4" w:space="0"/>
              <w:right w:val="single" w:color="auto" w:sz="8" w:space="0"/>
            </w:tcBorders>
            <w:vAlign w:val="center"/>
          </w:tcPr>
          <w:p>
            <w:pPr>
              <w:widowControl/>
              <w:spacing w:line="360" w:lineRule="auto"/>
              <w:jc w:val="center"/>
              <w:rPr>
                <w:rFonts w:cs="宋体" w:asciiTheme="minorEastAsia" w:hAnsiTheme="minorEastAsia"/>
                <w:kern w:val="0"/>
                <w:sz w:val="22"/>
                <w:highlight w:val="none"/>
              </w:rPr>
            </w:pPr>
            <w:r>
              <w:rPr>
                <w:rFonts w:hint="eastAsia" w:cs="宋体" w:asciiTheme="minorEastAsia" w:hAnsiTheme="minorEastAsia"/>
                <w:kern w:val="0"/>
                <w:sz w:val="22"/>
                <w:highlight w:val="none"/>
              </w:rPr>
              <w:t>质量保证期</w:t>
            </w:r>
          </w:p>
        </w:tc>
        <w:tc>
          <w:tcPr>
            <w:tcW w:w="1494" w:type="dxa"/>
            <w:tcBorders>
              <w:top w:val="single" w:color="auto" w:sz="8" w:space="0"/>
              <w:left w:val="nil"/>
              <w:bottom w:val="single" w:color="auto" w:sz="4" w:space="0"/>
              <w:right w:val="single" w:color="auto" w:sz="8" w:space="0"/>
            </w:tcBorders>
            <w:vAlign w:val="center"/>
          </w:tcPr>
          <w:p>
            <w:pPr>
              <w:widowControl/>
              <w:spacing w:line="360" w:lineRule="auto"/>
              <w:jc w:val="center"/>
              <w:rPr>
                <w:rFonts w:cs="宋体" w:asciiTheme="minorEastAsia" w:hAnsiTheme="minorEastAsia"/>
                <w:kern w:val="0"/>
                <w:sz w:val="22"/>
                <w:highlight w:val="none"/>
              </w:rPr>
            </w:pPr>
            <w:r>
              <w:rPr>
                <w:rFonts w:hint="eastAsia" w:cs="宋体" w:asciiTheme="minorEastAsia" w:hAnsiTheme="minorEastAsia"/>
                <w:kern w:val="0"/>
                <w:sz w:val="22"/>
                <w:highlight w:val="none"/>
              </w:rPr>
              <w:t>投标声明</w:t>
            </w:r>
          </w:p>
        </w:tc>
      </w:tr>
      <w:tr>
        <w:tblPrEx>
          <w:tblCellMar>
            <w:top w:w="0" w:type="dxa"/>
            <w:left w:w="108" w:type="dxa"/>
            <w:bottom w:w="0" w:type="dxa"/>
            <w:right w:w="108" w:type="dxa"/>
          </w:tblCellMar>
        </w:tblPrEx>
        <w:trPr>
          <w:trHeight w:val="893" w:hRule="atLeast"/>
        </w:trPr>
        <w:tc>
          <w:tcPr>
            <w:tcW w:w="1280"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ind w:right="440" w:firstLine="440"/>
              <w:jc w:val="center"/>
              <w:rPr>
                <w:rFonts w:cs="宋体" w:asciiTheme="minorEastAsia" w:hAnsiTheme="minorEastAsia"/>
                <w:kern w:val="0"/>
                <w:sz w:val="22"/>
                <w:highlight w:val="none"/>
              </w:rPr>
            </w:pPr>
          </w:p>
        </w:tc>
        <w:tc>
          <w:tcPr>
            <w:tcW w:w="1039" w:type="dxa"/>
            <w:tcBorders>
              <w:top w:val="nil"/>
              <w:left w:val="nil"/>
              <w:bottom w:val="single" w:color="auto" w:sz="4" w:space="0"/>
              <w:right w:val="single" w:color="auto" w:sz="4" w:space="0"/>
            </w:tcBorders>
            <w:shd w:val="clear" w:color="auto" w:fill="auto"/>
            <w:noWrap/>
            <w:vAlign w:val="center"/>
          </w:tcPr>
          <w:p>
            <w:pPr>
              <w:widowControl/>
              <w:spacing w:line="360" w:lineRule="auto"/>
              <w:ind w:firstLine="198" w:firstLineChars="90"/>
              <w:jc w:val="left"/>
              <w:rPr>
                <w:rFonts w:cs="宋体" w:asciiTheme="minorEastAsia" w:hAnsiTheme="minorEastAsia"/>
                <w:kern w:val="0"/>
                <w:sz w:val="22"/>
                <w:highlight w:val="none"/>
              </w:rPr>
            </w:pPr>
          </w:p>
        </w:tc>
        <w:tc>
          <w:tcPr>
            <w:tcW w:w="1707" w:type="dxa"/>
            <w:tcBorders>
              <w:top w:val="nil"/>
              <w:left w:val="nil"/>
              <w:bottom w:val="single" w:color="auto" w:sz="4" w:space="0"/>
              <w:right w:val="single" w:color="auto" w:sz="4" w:space="0"/>
            </w:tcBorders>
            <w:shd w:val="clear" w:color="auto" w:fill="auto"/>
            <w:noWrap/>
            <w:vAlign w:val="center"/>
          </w:tcPr>
          <w:p>
            <w:pPr>
              <w:widowControl/>
              <w:spacing w:line="360" w:lineRule="auto"/>
              <w:ind w:left="1050" w:firstLine="440"/>
              <w:jc w:val="center"/>
              <w:rPr>
                <w:rFonts w:cs="宋体" w:asciiTheme="minorEastAsia" w:hAnsiTheme="minorEastAsia"/>
                <w:kern w:val="0"/>
                <w:sz w:val="22"/>
                <w:szCs w:val="18"/>
                <w:highlight w:val="none"/>
              </w:rPr>
            </w:pPr>
            <w:r>
              <w:rPr>
                <w:rFonts w:hint="eastAsia" w:cs="宋体" w:asciiTheme="minorEastAsia" w:hAnsiTheme="minorEastAsia"/>
                <w:kern w:val="0"/>
                <w:sz w:val="22"/>
                <w:highlight w:val="none"/>
              </w:rPr>
              <w:t>　</w:t>
            </w:r>
          </w:p>
        </w:tc>
        <w:tc>
          <w:tcPr>
            <w:tcW w:w="1707" w:type="dxa"/>
            <w:tcBorders>
              <w:top w:val="nil"/>
              <w:left w:val="nil"/>
              <w:bottom w:val="single" w:color="auto" w:sz="4" w:space="0"/>
              <w:right w:val="single" w:color="auto" w:sz="8" w:space="0"/>
            </w:tcBorders>
            <w:shd w:val="clear" w:color="auto" w:fill="auto"/>
            <w:noWrap/>
            <w:vAlign w:val="center"/>
          </w:tcPr>
          <w:p>
            <w:pPr>
              <w:widowControl/>
              <w:spacing w:line="360" w:lineRule="auto"/>
              <w:ind w:left="1050" w:firstLine="440"/>
              <w:jc w:val="center"/>
              <w:rPr>
                <w:rFonts w:cs="宋体" w:asciiTheme="minorEastAsia" w:hAnsiTheme="minorEastAsia"/>
                <w:kern w:val="0"/>
                <w:sz w:val="22"/>
                <w:szCs w:val="18"/>
                <w:highlight w:val="none"/>
              </w:rPr>
            </w:pPr>
            <w:r>
              <w:rPr>
                <w:rFonts w:hint="eastAsia" w:cs="宋体" w:asciiTheme="minorEastAsia" w:hAnsiTheme="minorEastAsia"/>
                <w:kern w:val="0"/>
                <w:sz w:val="22"/>
                <w:highlight w:val="none"/>
              </w:rPr>
              <w:t>　</w:t>
            </w:r>
          </w:p>
        </w:tc>
        <w:tc>
          <w:tcPr>
            <w:tcW w:w="1742" w:type="dxa"/>
            <w:tcBorders>
              <w:top w:val="nil"/>
              <w:left w:val="nil"/>
              <w:bottom w:val="single" w:color="auto" w:sz="4" w:space="0"/>
              <w:right w:val="single" w:color="auto" w:sz="8" w:space="0"/>
            </w:tcBorders>
            <w:vAlign w:val="center"/>
          </w:tcPr>
          <w:p>
            <w:pPr>
              <w:widowControl/>
              <w:spacing w:line="360" w:lineRule="auto"/>
              <w:ind w:firstLine="440"/>
              <w:jc w:val="center"/>
              <w:rPr>
                <w:rFonts w:cs="宋体" w:asciiTheme="minorEastAsia" w:hAnsiTheme="minorEastAsia"/>
                <w:kern w:val="0"/>
                <w:sz w:val="22"/>
                <w:highlight w:val="none"/>
              </w:rPr>
            </w:pPr>
          </w:p>
        </w:tc>
        <w:tc>
          <w:tcPr>
            <w:tcW w:w="1494" w:type="dxa"/>
            <w:tcBorders>
              <w:top w:val="nil"/>
              <w:left w:val="nil"/>
              <w:bottom w:val="single" w:color="auto" w:sz="4" w:space="0"/>
              <w:right w:val="single" w:color="auto" w:sz="8" w:space="0"/>
            </w:tcBorders>
            <w:vAlign w:val="center"/>
          </w:tcPr>
          <w:p>
            <w:pPr>
              <w:widowControl/>
              <w:spacing w:line="360" w:lineRule="auto"/>
              <w:jc w:val="left"/>
              <w:rPr>
                <w:rFonts w:cs="宋体" w:asciiTheme="minorEastAsia" w:hAnsiTheme="minorEastAsia"/>
                <w:kern w:val="0"/>
                <w:sz w:val="22"/>
                <w:szCs w:val="18"/>
                <w:highlight w:val="none"/>
              </w:rPr>
            </w:pPr>
            <w:r>
              <w:rPr>
                <w:rFonts w:hint="eastAsia" w:cs="宋体" w:asciiTheme="minorEastAsia" w:hAnsiTheme="minorEastAsia"/>
                <w:kern w:val="0"/>
                <w:sz w:val="22"/>
                <w:highlight w:val="none"/>
              </w:rPr>
              <w:t>按需填写，无声明可写“</w:t>
            </w:r>
            <w:r>
              <w:rPr>
                <w:rFonts w:cs="宋体" w:asciiTheme="minorEastAsia" w:hAnsiTheme="minorEastAsia"/>
                <w:kern w:val="0"/>
                <w:sz w:val="22"/>
                <w:highlight w:val="none"/>
              </w:rPr>
              <w:t>无</w:t>
            </w:r>
            <w:r>
              <w:rPr>
                <w:rFonts w:hint="eastAsia" w:cs="宋体" w:asciiTheme="minorEastAsia" w:hAnsiTheme="minorEastAsia"/>
                <w:kern w:val="0"/>
                <w:sz w:val="22"/>
                <w:highlight w:val="none"/>
              </w:rPr>
              <w:t>”</w:t>
            </w:r>
          </w:p>
        </w:tc>
      </w:tr>
    </w:tbl>
    <w:p>
      <w:pPr>
        <w:spacing w:line="360" w:lineRule="auto"/>
        <w:jc w:val="left"/>
        <w:rPr>
          <w:rFonts w:asciiTheme="minorEastAsia" w:hAnsiTheme="minorEastAsia"/>
          <w:sz w:val="24"/>
          <w:szCs w:val="24"/>
          <w:highlight w:val="none"/>
        </w:rPr>
      </w:pPr>
      <w:r>
        <w:rPr>
          <w:rFonts w:hint="eastAsia" w:asciiTheme="minorEastAsia" w:hAnsiTheme="minorEastAsia"/>
          <w:sz w:val="24"/>
          <w:szCs w:val="24"/>
          <w:highlight w:val="none"/>
        </w:rPr>
        <w:t>注：</w:t>
      </w:r>
    </w:p>
    <w:p>
      <w:pPr>
        <w:spacing w:line="360" w:lineRule="auto"/>
        <w:ind w:firstLine="480"/>
        <w:rPr>
          <w:rFonts w:asciiTheme="minorEastAsia" w:hAnsiTheme="minorEastAsia"/>
          <w:sz w:val="24"/>
          <w:szCs w:val="24"/>
          <w:highlight w:val="none"/>
        </w:rPr>
      </w:pPr>
      <w:r>
        <w:rPr>
          <w:rFonts w:hint="eastAsia" w:asciiTheme="minorEastAsia" w:hAnsiTheme="minorEastAsia"/>
          <w:sz w:val="24"/>
          <w:szCs w:val="24"/>
          <w:highlight w:val="none"/>
        </w:rPr>
        <w:t>1、上述报价包括完成本项目所需的全部费用。</w:t>
      </w:r>
    </w:p>
    <w:p>
      <w:pPr>
        <w:spacing w:line="360" w:lineRule="auto"/>
        <w:ind w:firstLine="480"/>
        <w:rPr>
          <w:rFonts w:asciiTheme="minorEastAsia" w:hAnsiTheme="minorEastAsia"/>
          <w:sz w:val="24"/>
          <w:szCs w:val="24"/>
          <w:highlight w:val="none"/>
        </w:rPr>
      </w:pPr>
      <w:r>
        <w:rPr>
          <w:rFonts w:hint="eastAsia" w:asciiTheme="minorEastAsia" w:hAnsiTheme="minorEastAsia"/>
          <w:sz w:val="24"/>
          <w:szCs w:val="24"/>
          <w:highlight w:val="none"/>
        </w:rPr>
        <w:t>2、上述报价是含</w:t>
      </w:r>
      <w:r>
        <w:rPr>
          <w:rFonts w:hint="eastAsia" w:asciiTheme="minorEastAsia" w:hAnsiTheme="minorEastAsia"/>
          <w:sz w:val="24"/>
          <w:szCs w:val="24"/>
          <w:highlight w:val="none"/>
          <w:lang w:val="en-US" w:eastAsia="zh-CN"/>
        </w:rPr>
        <w:t>13</w:t>
      </w:r>
      <w:r>
        <w:rPr>
          <w:rFonts w:hint="eastAsia" w:asciiTheme="minorEastAsia" w:hAnsiTheme="minorEastAsia"/>
          <w:sz w:val="24"/>
          <w:szCs w:val="24"/>
          <w:highlight w:val="none"/>
        </w:rPr>
        <w:t>%增值税的价格。</w:t>
      </w:r>
    </w:p>
    <w:p>
      <w:pPr>
        <w:spacing w:line="360" w:lineRule="auto"/>
        <w:ind w:firstLine="480"/>
        <w:rPr>
          <w:rFonts w:asciiTheme="minorEastAsia" w:hAnsiTheme="minorEastAsia"/>
          <w:sz w:val="24"/>
          <w:szCs w:val="24"/>
          <w:highlight w:val="none"/>
        </w:rPr>
      </w:pPr>
      <w:r>
        <w:rPr>
          <w:rFonts w:hint="eastAsia" w:asciiTheme="minorEastAsia" w:hAnsiTheme="minorEastAsia"/>
          <w:sz w:val="24"/>
          <w:szCs w:val="24"/>
          <w:highlight w:val="none"/>
        </w:rPr>
        <w:t>3、报价货币为人民币。</w:t>
      </w:r>
    </w:p>
    <w:p>
      <w:pPr>
        <w:spacing w:line="360" w:lineRule="auto"/>
        <w:ind w:firstLine="480"/>
        <w:rPr>
          <w:rFonts w:asciiTheme="minorEastAsia" w:hAnsiTheme="minorEastAsia"/>
          <w:sz w:val="24"/>
          <w:szCs w:val="24"/>
          <w:highlight w:val="none"/>
        </w:rPr>
      </w:pPr>
    </w:p>
    <w:p>
      <w:pPr>
        <w:spacing w:line="360" w:lineRule="auto"/>
        <w:ind w:firstLine="480"/>
        <w:rPr>
          <w:rFonts w:asciiTheme="minorEastAsia" w:hAnsiTheme="minorEastAsia"/>
          <w:sz w:val="24"/>
          <w:szCs w:val="24"/>
          <w:highlight w:val="none"/>
        </w:rPr>
      </w:pPr>
    </w:p>
    <w:p>
      <w:pPr>
        <w:spacing w:line="360" w:lineRule="auto"/>
        <w:ind w:firstLine="480"/>
        <w:rPr>
          <w:rFonts w:asciiTheme="minorEastAsia" w:hAnsiTheme="minorEastAsia"/>
          <w:sz w:val="24"/>
          <w:szCs w:val="24"/>
          <w:highlight w:val="none"/>
        </w:rPr>
      </w:pPr>
    </w:p>
    <w:p>
      <w:pPr>
        <w:spacing w:line="360" w:lineRule="auto"/>
        <w:ind w:firstLine="4560" w:firstLineChars="1900"/>
        <w:rPr>
          <w:rFonts w:asciiTheme="minorEastAsia" w:hAnsiTheme="minorEastAsia"/>
          <w:sz w:val="24"/>
          <w:highlight w:val="none"/>
        </w:rPr>
      </w:pPr>
      <w:r>
        <w:rPr>
          <w:rFonts w:hint="eastAsia" w:asciiTheme="minorEastAsia" w:hAnsiTheme="minorEastAsia"/>
          <w:sz w:val="24"/>
          <w:highlight w:val="none"/>
        </w:rPr>
        <w:t>投标人名称（加盖公章）：</w:t>
      </w:r>
    </w:p>
    <w:p>
      <w:pPr>
        <w:spacing w:line="360" w:lineRule="auto"/>
        <w:ind w:firstLine="4516" w:firstLineChars="1882"/>
        <w:rPr>
          <w:rFonts w:asciiTheme="minorEastAsia" w:hAnsiTheme="minorEastAsia"/>
          <w:sz w:val="24"/>
          <w:highlight w:val="none"/>
          <w:u w:val="single"/>
        </w:rPr>
      </w:pPr>
      <w:r>
        <w:rPr>
          <w:rFonts w:hint="eastAsia" w:asciiTheme="minorEastAsia" w:hAnsiTheme="minorEastAsia"/>
          <w:sz w:val="24"/>
          <w:highlight w:val="none"/>
        </w:rPr>
        <w:t>法定代表人</w:t>
      </w:r>
      <w:r>
        <w:rPr>
          <w:rFonts w:asciiTheme="minorEastAsia" w:hAnsiTheme="minorEastAsia"/>
          <w:sz w:val="24"/>
          <w:highlight w:val="none"/>
        </w:rPr>
        <w:t>/授权代表（签字）：</w:t>
      </w:r>
    </w:p>
    <w:p>
      <w:pPr>
        <w:spacing w:line="360" w:lineRule="auto"/>
        <w:ind w:firstLine="4560" w:firstLineChars="1900"/>
        <w:rPr>
          <w:rFonts w:asciiTheme="minorEastAsia" w:hAnsiTheme="minorEastAsia"/>
          <w:sz w:val="24"/>
          <w:highlight w:val="none"/>
          <w:u w:val="single"/>
        </w:rPr>
      </w:pPr>
      <w:r>
        <w:rPr>
          <w:rFonts w:hint="eastAsia" w:asciiTheme="minorEastAsia" w:hAnsiTheme="minorEastAsia"/>
          <w:sz w:val="24"/>
          <w:highlight w:val="none"/>
        </w:rPr>
        <w:t>日期：年月日</w:t>
      </w:r>
    </w:p>
    <w:p>
      <w:pPr>
        <w:spacing w:line="360" w:lineRule="auto"/>
        <w:ind w:firstLine="420"/>
        <w:rPr>
          <w:rFonts w:asciiTheme="minorEastAsia" w:hAnsiTheme="minorEastAsia"/>
          <w:highlight w:val="none"/>
        </w:rPr>
      </w:pPr>
    </w:p>
    <w:p>
      <w:pPr>
        <w:spacing w:line="360" w:lineRule="auto"/>
        <w:ind w:firstLine="199" w:firstLineChars="83"/>
        <w:jc w:val="left"/>
        <w:rPr>
          <w:rFonts w:asciiTheme="minorEastAsia" w:hAnsiTheme="minorEastAsia"/>
          <w:sz w:val="24"/>
          <w:szCs w:val="24"/>
          <w:highlight w:val="none"/>
        </w:rPr>
      </w:pPr>
    </w:p>
    <w:p>
      <w:pPr>
        <w:spacing w:line="360" w:lineRule="auto"/>
        <w:ind w:firstLine="420"/>
        <w:rPr>
          <w:rFonts w:asciiTheme="minorEastAsia" w:hAnsiTheme="minorEastAsia"/>
          <w:highlight w:val="none"/>
        </w:rPr>
      </w:pPr>
    </w:p>
    <w:p>
      <w:pPr>
        <w:spacing w:line="360" w:lineRule="auto"/>
        <w:ind w:firstLine="420"/>
        <w:rPr>
          <w:rFonts w:asciiTheme="minorEastAsia" w:hAnsiTheme="minorEastAsia"/>
          <w:highlight w:val="none"/>
        </w:rPr>
      </w:pPr>
    </w:p>
    <w:p>
      <w:pPr>
        <w:spacing w:line="360" w:lineRule="auto"/>
        <w:ind w:firstLine="420"/>
        <w:rPr>
          <w:rFonts w:asciiTheme="minorEastAsia" w:hAnsiTheme="minorEastAsia"/>
          <w:highlight w:val="none"/>
        </w:rPr>
      </w:pPr>
    </w:p>
    <w:p>
      <w:pPr>
        <w:spacing w:line="360" w:lineRule="auto"/>
        <w:ind w:firstLine="420"/>
        <w:rPr>
          <w:rFonts w:asciiTheme="minorEastAsia" w:hAnsiTheme="minorEastAsia"/>
          <w:highlight w:val="none"/>
        </w:rPr>
      </w:pPr>
    </w:p>
    <w:p>
      <w:pPr>
        <w:spacing w:line="360" w:lineRule="auto"/>
        <w:ind w:firstLine="420"/>
        <w:rPr>
          <w:rFonts w:asciiTheme="minorEastAsia" w:hAnsiTheme="minorEastAsia"/>
          <w:highlight w:val="none"/>
        </w:rPr>
      </w:pPr>
    </w:p>
    <w:p>
      <w:pPr>
        <w:spacing w:line="360" w:lineRule="auto"/>
        <w:ind w:firstLine="420"/>
        <w:rPr>
          <w:rFonts w:asciiTheme="minorEastAsia" w:hAnsiTheme="minorEastAsia"/>
          <w:highlight w:val="none"/>
        </w:rPr>
      </w:pPr>
    </w:p>
    <w:p>
      <w:pPr>
        <w:spacing w:line="360" w:lineRule="auto"/>
        <w:ind w:firstLine="420"/>
        <w:rPr>
          <w:rFonts w:asciiTheme="minorEastAsia" w:hAnsiTheme="minorEastAsia"/>
          <w:highlight w:val="none"/>
        </w:rPr>
      </w:pPr>
    </w:p>
    <w:p>
      <w:pPr>
        <w:spacing w:line="360" w:lineRule="auto"/>
        <w:jc w:val="left"/>
        <w:rPr>
          <w:rFonts w:asciiTheme="minorEastAsia" w:hAnsiTheme="minorEastAsia"/>
          <w:b/>
          <w:sz w:val="28"/>
          <w:szCs w:val="28"/>
          <w:highlight w:val="none"/>
        </w:rPr>
        <w:sectPr>
          <w:headerReference r:id="rId11" w:type="default"/>
          <w:pgSz w:w="11906" w:h="16838"/>
          <w:pgMar w:top="1440" w:right="1418" w:bottom="1440" w:left="1418" w:header="851" w:footer="992" w:gutter="0"/>
          <w:cols w:space="425" w:num="1"/>
          <w:docGrid w:type="lines" w:linePitch="312" w:charSpace="0"/>
        </w:sectPr>
      </w:pPr>
      <w:bookmarkStart w:id="104" w:name="_Toc389642128"/>
    </w:p>
    <w:p>
      <w:pPr>
        <w:spacing w:line="360" w:lineRule="auto"/>
        <w:jc w:val="left"/>
        <w:rPr>
          <w:rFonts w:asciiTheme="minorEastAsia" w:hAnsiTheme="minorEastAsia"/>
          <w:b/>
          <w:sz w:val="28"/>
          <w:szCs w:val="28"/>
          <w:highlight w:val="none"/>
        </w:rPr>
      </w:pPr>
      <w:r>
        <w:rPr>
          <w:rFonts w:hint="eastAsia" w:asciiTheme="minorEastAsia" w:hAnsiTheme="minorEastAsia"/>
          <w:b/>
          <w:sz w:val="28"/>
          <w:szCs w:val="28"/>
          <w:highlight w:val="none"/>
          <w:lang w:val="en-US" w:eastAsia="zh-CN"/>
        </w:rPr>
        <w:t>4</w:t>
      </w:r>
      <w:r>
        <w:rPr>
          <w:rFonts w:asciiTheme="minorEastAsia" w:hAnsiTheme="minorEastAsia"/>
          <w:b/>
          <w:sz w:val="28"/>
          <w:szCs w:val="28"/>
          <w:highlight w:val="none"/>
        </w:rPr>
        <w:t>.4</w:t>
      </w:r>
      <w:r>
        <w:rPr>
          <w:rFonts w:hint="eastAsia" w:asciiTheme="minorEastAsia" w:hAnsiTheme="minorEastAsia"/>
          <w:b/>
          <w:sz w:val="28"/>
          <w:szCs w:val="28"/>
          <w:highlight w:val="none"/>
          <w:lang w:val="en-US" w:eastAsia="zh-CN"/>
        </w:rPr>
        <w:t xml:space="preserve"> </w:t>
      </w:r>
      <w:r>
        <w:rPr>
          <w:rFonts w:asciiTheme="minorEastAsia" w:hAnsiTheme="minorEastAsia"/>
          <w:b/>
          <w:sz w:val="28"/>
          <w:szCs w:val="28"/>
          <w:highlight w:val="none"/>
        </w:rPr>
        <w:t>分项报价表</w:t>
      </w:r>
      <w:bookmarkEnd w:id="104"/>
    </w:p>
    <w:p>
      <w:pPr>
        <w:spacing w:line="360" w:lineRule="auto"/>
        <w:ind w:firstLine="561"/>
        <w:jc w:val="center"/>
        <w:rPr>
          <w:rFonts w:asciiTheme="minorEastAsia" w:hAnsiTheme="minorEastAsia"/>
          <w:b/>
          <w:sz w:val="28"/>
          <w:szCs w:val="28"/>
          <w:highlight w:val="none"/>
        </w:rPr>
      </w:pPr>
      <w:r>
        <w:rPr>
          <w:rFonts w:hint="eastAsia" w:asciiTheme="minorEastAsia" w:hAnsiTheme="minorEastAsia"/>
          <w:b/>
          <w:sz w:val="28"/>
          <w:szCs w:val="28"/>
          <w:highlight w:val="none"/>
        </w:rPr>
        <w:t>分项报价表</w:t>
      </w:r>
    </w:p>
    <w:p>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项目名称：【</w:t>
      </w:r>
      <w:r>
        <w:rPr>
          <w:rFonts w:hint="eastAsia" w:cs="宋体" w:asciiTheme="minorEastAsia" w:hAnsiTheme="minorEastAsia"/>
          <w:kern w:val="0"/>
          <w:sz w:val="24"/>
          <w:szCs w:val="24"/>
          <w:highlight w:val="none"/>
          <w:lang w:val="en-US" w:eastAsia="zh-CN"/>
        </w:rPr>
        <w:t>电池中试线柔性能力提升项目-单工位柔性叠片机</w:t>
      </w:r>
      <w:r>
        <w:rPr>
          <w:rFonts w:hint="eastAsia" w:asciiTheme="minorEastAsia" w:hAnsiTheme="minorEastAsia"/>
          <w:sz w:val="24"/>
          <w:szCs w:val="24"/>
          <w:highlight w:val="none"/>
        </w:rPr>
        <w:t>】</w:t>
      </w:r>
    </w:p>
    <w:tbl>
      <w:tblPr>
        <w:tblStyle w:val="39"/>
        <w:tblW w:w="136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2"/>
        <w:gridCol w:w="2092"/>
        <w:gridCol w:w="3741"/>
        <w:gridCol w:w="1116"/>
        <w:gridCol w:w="2771"/>
        <w:gridCol w:w="1725"/>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序号</w:t>
            </w:r>
          </w:p>
        </w:tc>
        <w:tc>
          <w:tcPr>
            <w:tcW w:w="209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sz w:val="24"/>
                <w:highlight w:val="none"/>
                <w:lang w:eastAsia="zh-CN"/>
              </w:rPr>
            </w:pPr>
            <w:r>
              <w:rPr>
                <w:rFonts w:hint="eastAsia"/>
                <w:sz w:val="24"/>
                <w:highlight w:val="none"/>
                <w:lang w:val="en-US" w:eastAsia="zh-CN"/>
              </w:rPr>
              <w:t>名 称</w:t>
            </w:r>
          </w:p>
        </w:tc>
        <w:tc>
          <w:tcPr>
            <w:tcW w:w="374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sz w:val="24"/>
                <w:highlight w:val="none"/>
                <w:lang w:val="en-US" w:eastAsia="zh-CN"/>
              </w:rPr>
            </w:pPr>
            <w:r>
              <w:rPr>
                <w:rFonts w:hint="eastAsia"/>
                <w:sz w:val="24"/>
                <w:highlight w:val="none"/>
                <w:lang w:val="en-US" w:eastAsia="zh-CN"/>
              </w:rPr>
              <w:t>品牌、型号和规格</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sz w:val="24"/>
                <w:highlight w:val="none"/>
                <w:lang w:eastAsia="zh-CN"/>
              </w:rPr>
            </w:pPr>
            <w:r>
              <w:rPr>
                <w:rFonts w:hint="eastAsia"/>
                <w:sz w:val="24"/>
                <w:highlight w:val="none"/>
                <w:lang w:val="en-US" w:eastAsia="zh-CN"/>
              </w:rPr>
              <w:t>数量</w:t>
            </w:r>
          </w:p>
        </w:tc>
        <w:tc>
          <w:tcPr>
            <w:tcW w:w="277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sz w:val="24"/>
                <w:highlight w:val="none"/>
                <w:lang w:val="en-US" w:eastAsia="zh-CN"/>
              </w:rPr>
            </w:pPr>
            <w:r>
              <w:rPr>
                <w:rFonts w:hint="eastAsia"/>
                <w:sz w:val="24"/>
                <w:highlight w:val="none"/>
                <w:lang w:val="en-US" w:eastAsia="zh-CN"/>
              </w:rPr>
              <w:t>原产地和制造商名称</w:t>
            </w:r>
          </w:p>
        </w:tc>
        <w:tc>
          <w:tcPr>
            <w:tcW w:w="1725" w:type="dxa"/>
            <w:tcBorders>
              <w:top w:val="single" w:color="auto" w:sz="4" w:space="0"/>
              <w:left w:val="single" w:color="auto" w:sz="4" w:space="0"/>
              <w:bottom w:val="single" w:color="auto" w:sz="4" w:space="0"/>
              <w:right w:val="single" w:color="auto" w:sz="4" w:space="0"/>
            </w:tcBorders>
            <w:vAlign w:val="center"/>
          </w:tcPr>
          <w:p>
            <w:pPr>
              <w:ind w:left="480" w:hanging="480" w:hangingChars="200"/>
              <w:jc w:val="center"/>
              <w:rPr>
                <w:rFonts w:hint="eastAsia" w:eastAsiaTheme="minorEastAsia"/>
                <w:sz w:val="24"/>
                <w:highlight w:val="none"/>
                <w:lang w:eastAsia="zh-CN"/>
              </w:rPr>
            </w:pPr>
            <w:r>
              <w:rPr>
                <w:rFonts w:hint="eastAsia"/>
                <w:sz w:val="24"/>
                <w:highlight w:val="none"/>
                <w:lang w:val="en-US" w:eastAsia="zh-CN"/>
              </w:rPr>
              <w:t>单价（元）</w:t>
            </w:r>
          </w:p>
        </w:tc>
        <w:tc>
          <w:tcPr>
            <w:tcW w:w="1539" w:type="dxa"/>
            <w:tcBorders>
              <w:top w:val="single" w:color="auto" w:sz="4" w:space="0"/>
              <w:left w:val="single" w:color="auto" w:sz="4" w:space="0"/>
              <w:bottom w:val="single" w:color="auto" w:sz="4" w:space="0"/>
              <w:right w:val="single" w:color="auto" w:sz="4" w:space="0"/>
            </w:tcBorders>
            <w:vAlign w:val="center"/>
          </w:tcPr>
          <w:p>
            <w:pPr>
              <w:ind w:left="480" w:hanging="480" w:hangingChars="200"/>
              <w:jc w:val="center"/>
              <w:rPr>
                <w:rFonts w:hint="eastAsia" w:eastAsiaTheme="minorEastAsia"/>
                <w:sz w:val="24"/>
                <w:highlight w:val="none"/>
                <w:lang w:eastAsia="zh-CN"/>
              </w:rPr>
            </w:pPr>
            <w:r>
              <w:rPr>
                <w:rFonts w:hint="eastAsia"/>
                <w:sz w:val="24"/>
                <w:highlight w:val="none"/>
              </w:rPr>
              <w:t>总价</w:t>
            </w:r>
            <w:r>
              <w:rPr>
                <w:rFonts w:hint="eastAsia"/>
                <w:sz w:val="24"/>
                <w:highlight w:val="none"/>
                <w:lang w:eastAsia="zh-CN"/>
              </w:rPr>
              <w:t>（</w:t>
            </w:r>
            <w:r>
              <w:rPr>
                <w:rFonts w:hint="eastAsia"/>
                <w:sz w:val="24"/>
                <w:highlight w:val="none"/>
                <w:lang w:val="en-US" w:eastAsia="zh-CN"/>
              </w:rPr>
              <w:t>元</w:t>
            </w:r>
            <w:r>
              <w:rPr>
                <w:rFonts w:hint="eastAsia"/>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72"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3741"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116"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2771"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539"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72"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3741"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116"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2771"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539"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72"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3741"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116"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2771"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539"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72"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3741"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116"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2771"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539"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72"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3741"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116"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2771"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539"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672"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3741"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116"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2771"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c>
          <w:tcPr>
            <w:tcW w:w="1539"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117"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hint="eastAsia" w:eastAsiaTheme="minorEastAsia"/>
                <w:sz w:val="28"/>
                <w:szCs w:val="28"/>
                <w:highlight w:val="none"/>
                <w:lang w:val="en-US" w:eastAsia="zh-CN"/>
              </w:rPr>
            </w:pPr>
            <w:r>
              <w:rPr>
                <w:rFonts w:hint="eastAsia"/>
                <w:sz w:val="24"/>
                <w:highlight w:val="none"/>
                <w:lang w:val="en-US" w:eastAsia="zh-CN"/>
              </w:rPr>
              <w:t>总价（元）</w:t>
            </w:r>
          </w:p>
        </w:tc>
        <w:tc>
          <w:tcPr>
            <w:tcW w:w="1539" w:type="dxa"/>
            <w:tcBorders>
              <w:top w:val="single" w:color="auto" w:sz="4" w:space="0"/>
              <w:left w:val="single" w:color="auto" w:sz="4" w:space="0"/>
              <w:bottom w:val="single" w:color="auto" w:sz="4" w:space="0"/>
              <w:right w:val="single" w:color="auto" w:sz="4" w:space="0"/>
            </w:tcBorders>
          </w:tcPr>
          <w:p>
            <w:pPr>
              <w:spacing w:line="320" w:lineRule="exact"/>
              <w:rPr>
                <w:sz w:val="28"/>
                <w:szCs w:val="28"/>
                <w:highlight w:val="none"/>
              </w:rPr>
            </w:pPr>
          </w:p>
        </w:tc>
      </w:tr>
    </w:tbl>
    <w:p>
      <w:pPr>
        <w:spacing w:line="360" w:lineRule="auto"/>
        <w:rPr>
          <w:rFonts w:asciiTheme="minorEastAsia" w:hAnsiTheme="minorEastAsia"/>
          <w:sz w:val="24"/>
          <w:szCs w:val="24"/>
          <w:highlight w:val="none"/>
        </w:rPr>
      </w:pPr>
    </w:p>
    <w:p>
      <w:pPr>
        <w:tabs>
          <w:tab w:val="left" w:pos="5828"/>
        </w:tabs>
        <w:spacing w:line="360" w:lineRule="auto"/>
        <w:rPr>
          <w:rFonts w:asciiTheme="minorEastAsia" w:hAnsiTheme="minorEastAsia"/>
          <w:sz w:val="24"/>
          <w:szCs w:val="24"/>
          <w:highlight w:val="none"/>
        </w:rPr>
      </w:pPr>
      <w:r>
        <w:rPr>
          <w:rFonts w:asciiTheme="minorEastAsia" w:hAnsiTheme="minorEastAsia"/>
          <w:sz w:val="24"/>
          <w:szCs w:val="24"/>
          <w:highlight w:val="none"/>
        </w:rPr>
        <w:tab/>
      </w:r>
    </w:p>
    <w:p>
      <w:pPr>
        <w:spacing w:line="360" w:lineRule="auto"/>
        <w:ind w:firstLine="480"/>
        <w:rPr>
          <w:rFonts w:asciiTheme="minorEastAsia" w:hAnsiTheme="minorEastAsia"/>
          <w:sz w:val="24"/>
          <w:szCs w:val="24"/>
          <w:highlight w:val="none"/>
        </w:rPr>
      </w:pPr>
      <w:r>
        <w:rPr>
          <w:rFonts w:hint="eastAsia" w:asciiTheme="minorEastAsia" w:hAnsiTheme="minorEastAsia"/>
          <w:sz w:val="24"/>
          <w:szCs w:val="24"/>
          <w:highlight w:val="none"/>
        </w:rPr>
        <w:t>注：</w:t>
      </w:r>
    </w:p>
    <w:p>
      <w:pPr>
        <w:spacing w:line="360" w:lineRule="auto"/>
        <w:ind w:firstLine="480"/>
        <w:rPr>
          <w:rFonts w:asciiTheme="minorEastAsia" w:hAnsiTheme="minorEastAsia"/>
          <w:sz w:val="24"/>
          <w:szCs w:val="24"/>
          <w:highlight w:val="none"/>
        </w:rPr>
      </w:pPr>
      <w:r>
        <w:rPr>
          <w:rFonts w:asciiTheme="minorEastAsia" w:hAnsiTheme="minorEastAsia"/>
          <w:sz w:val="24"/>
          <w:szCs w:val="24"/>
          <w:highlight w:val="none"/>
        </w:rPr>
        <w:t>1、按单价计算的结果与总价不一致，以</w:t>
      </w:r>
      <w:r>
        <w:rPr>
          <w:rFonts w:hint="eastAsia" w:asciiTheme="minorEastAsia" w:hAnsiTheme="minorEastAsia"/>
          <w:sz w:val="24"/>
          <w:szCs w:val="24"/>
          <w:highlight w:val="none"/>
        </w:rPr>
        <w:t>单</w:t>
      </w:r>
      <w:r>
        <w:rPr>
          <w:rFonts w:asciiTheme="minorEastAsia" w:hAnsiTheme="minorEastAsia"/>
          <w:sz w:val="24"/>
          <w:szCs w:val="24"/>
          <w:highlight w:val="none"/>
        </w:rPr>
        <w:t>价为准修正</w:t>
      </w:r>
      <w:r>
        <w:rPr>
          <w:rFonts w:hint="eastAsia" w:asciiTheme="minorEastAsia" w:hAnsiTheme="minorEastAsia"/>
          <w:sz w:val="24"/>
          <w:szCs w:val="24"/>
          <w:highlight w:val="none"/>
        </w:rPr>
        <w:t>总</w:t>
      </w:r>
      <w:r>
        <w:rPr>
          <w:rFonts w:asciiTheme="minorEastAsia" w:hAnsiTheme="minorEastAsia"/>
          <w:sz w:val="24"/>
          <w:szCs w:val="24"/>
          <w:highlight w:val="none"/>
        </w:rPr>
        <w:t>价；</w:t>
      </w:r>
    </w:p>
    <w:p>
      <w:pPr>
        <w:spacing w:line="360" w:lineRule="auto"/>
        <w:ind w:firstLine="480"/>
        <w:rPr>
          <w:rFonts w:asciiTheme="minorEastAsia" w:hAnsiTheme="minorEastAsia"/>
          <w:sz w:val="24"/>
          <w:szCs w:val="24"/>
          <w:highlight w:val="none"/>
        </w:rPr>
      </w:pPr>
      <w:r>
        <w:rPr>
          <w:rFonts w:asciiTheme="minorEastAsia" w:hAnsiTheme="minorEastAsia"/>
          <w:sz w:val="24"/>
          <w:szCs w:val="24"/>
          <w:highlight w:val="none"/>
        </w:rPr>
        <w:t>2、如果不提供详细分项报价将视为没有实质性响应</w:t>
      </w:r>
      <w:r>
        <w:rPr>
          <w:rFonts w:hint="eastAsia" w:asciiTheme="minorEastAsia" w:hAnsiTheme="minorEastAsia"/>
          <w:sz w:val="24"/>
          <w:szCs w:val="24"/>
          <w:highlight w:val="none"/>
          <w:lang w:eastAsia="zh-CN"/>
        </w:rPr>
        <w:t>议标</w:t>
      </w:r>
      <w:r>
        <w:rPr>
          <w:rFonts w:asciiTheme="minorEastAsia" w:hAnsiTheme="minorEastAsia"/>
          <w:sz w:val="24"/>
          <w:szCs w:val="24"/>
          <w:highlight w:val="none"/>
        </w:rPr>
        <w:t>文件；</w:t>
      </w:r>
    </w:p>
    <w:p>
      <w:pPr>
        <w:spacing w:line="360" w:lineRule="auto"/>
        <w:ind w:firstLine="480"/>
        <w:rPr>
          <w:rFonts w:asciiTheme="minorEastAsia" w:hAnsiTheme="minorEastAsia"/>
          <w:sz w:val="24"/>
          <w:szCs w:val="24"/>
          <w:highlight w:val="none"/>
        </w:rPr>
      </w:pPr>
      <w:r>
        <w:rPr>
          <w:rFonts w:asciiTheme="minorEastAsia" w:hAnsiTheme="minorEastAsia"/>
          <w:sz w:val="24"/>
          <w:szCs w:val="24"/>
          <w:highlight w:val="none"/>
        </w:rPr>
        <w:t>3、</w:t>
      </w:r>
      <w:r>
        <w:rPr>
          <w:rFonts w:hint="eastAsia" w:asciiTheme="minorEastAsia" w:hAnsiTheme="minorEastAsia"/>
          <w:sz w:val="24"/>
          <w:szCs w:val="24"/>
          <w:highlight w:val="none"/>
        </w:rPr>
        <w:t>上述报价包括完成本项目所需的全部费用。</w:t>
      </w:r>
    </w:p>
    <w:p>
      <w:pPr>
        <w:spacing w:line="360" w:lineRule="auto"/>
        <w:ind w:firstLine="480"/>
        <w:rPr>
          <w:rFonts w:asciiTheme="minorEastAsia" w:hAnsiTheme="minorEastAsia"/>
          <w:sz w:val="24"/>
          <w:szCs w:val="24"/>
          <w:highlight w:val="none"/>
        </w:rPr>
      </w:pPr>
    </w:p>
    <w:p>
      <w:pPr>
        <w:spacing w:line="360" w:lineRule="auto"/>
        <w:ind w:firstLine="480"/>
        <w:rPr>
          <w:rFonts w:asciiTheme="minorEastAsia" w:hAnsiTheme="minorEastAsia"/>
          <w:sz w:val="24"/>
          <w:szCs w:val="24"/>
          <w:highlight w:val="none"/>
        </w:rPr>
      </w:pPr>
    </w:p>
    <w:p>
      <w:pPr>
        <w:spacing w:line="360" w:lineRule="auto"/>
        <w:ind w:firstLine="480"/>
        <w:rPr>
          <w:rFonts w:asciiTheme="minorEastAsia" w:hAnsiTheme="minorEastAsia"/>
          <w:sz w:val="24"/>
          <w:szCs w:val="24"/>
          <w:highlight w:val="none"/>
        </w:rPr>
      </w:pPr>
    </w:p>
    <w:p>
      <w:pPr>
        <w:autoSpaceDE w:val="0"/>
        <w:autoSpaceDN w:val="0"/>
        <w:adjustRightInd w:val="0"/>
        <w:spacing w:line="360" w:lineRule="auto"/>
        <w:ind w:right="240" w:firstLine="3360" w:firstLineChars="1400"/>
        <w:jc w:val="center"/>
        <w:rPr>
          <w:rFonts w:asciiTheme="minorEastAsia" w:hAnsiTheme="minorEastAsia"/>
          <w:sz w:val="24"/>
          <w:szCs w:val="24"/>
          <w:highlight w:val="none"/>
        </w:rPr>
      </w:pPr>
      <w:r>
        <w:rPr>
          <w:rFonts w:hint="eastAsia" w:asciiTheme="minorEastAsia" w:hAnsiTheme="minorEastAsia"/>
          <w:bCs/>
          <w:sz w:val="24"/>
          <w:szCs w:val="24"/>
          <w:highlight w:val="none"/>
          <w:lang w:val="en-US" w:eastAsia="zh-CN"/>
        </w:rPr>
        <w:t xml:space="preserve">  </w:t>
      </w:r>
      <w:r>
        <w:rPr>
          <w:rFonts w:hint="eastAsia" w:asciiTheme="minorEastAsia" w:hAnsiTheme="minorEastAsia"/>
          <w:bCs/>
          <w:sz w:val="24"/>
          <w:szCs w:val="24"/>
          <w:highlight w:val="none"/>
        </w:rPr>
        <w:t>投标人名称</w:t>
      </w:r>
      <w:r>
        <w:rPr>
          <w:rFonts w:hint="eastAsia" w:asciiTheme="minorEastAsia" w:hAnsiTheme="minorEastAsia"/>
          <w:sz w:val="24"/>
          <w:szCs w:val="24"/>
          <w:highlight w:val="none"/>
        </w:rPr>
        <w:t>（加盖公章）</w:t>
      </w:r>
      <w:r>
        <w:rPr>
          <w:rFonts w:hint="eastAsia" w:asciiTheme="minorEastAsia" w:hAnsiTheme="minorEastAsia"/>
          <w:bCs/>
          <w:sz w:val="24"/>
          <w:szCs w:val="24"/>
          <w:highlight w:val="none"/>
        </w:rPr>
        <w:t>：</w:t>
      </w:r>
    </w:p>
    <w:p>
      <w:pPr>
        <w:autoSpaceDE w:val="0"/>
        <w:autoSpaceDN w:val="0"/>
        <w:adjustRightInd w:val="0"/>
        <w:spacing w:line="360" w:lineRule="auto"/>
        <w:ind w:right="150" w:firstLine="3360" w:firstLineChars="1400"/>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法定代表人或授权代表（签字）：</w:t>
      </w:r>
    </w:p>
    <w:p>
      <w:pPr>
        <w:autoSpaceDE w:val="0"/>
        <w:autoSpaceDN w:val="0"/>
        <w:adjustRightInd w:val="0"/>
        <w:spacing w:line="360" w:lineRule="auto"/>
        <w:ind w:right="150" w:firstLine="7200" w:firstLineChars="3000"/>
        <w:jc w:val="both"/>
        <w:rPr>
          <w:rFonts w:asciiTheme="minorEastAsia" w:hAnsiTheme="minorEastAsia"/>
          <w:sz w:val="24"/>
          <w:szCs w:val="24"/>
          <w:highlight w:val="none"/>
        </w:rPr>
      </w:pPr>
      <w:r>
        <w:rPr>
          <w:rFonts w:hint="eastAsia" w:asciiTheme="minorEastAsia" w:hAnsiTheme="minorEastAsia"/>
          <w:sz w:val="24"/>
          <w:szCs w:val="24"/>
          <w:highlight w:val="none"/>
        </w:rPr>
        <w:t>日期：年月日</w:t>
      </w:r>
    </w:p>
    <w:p>
      <w:pPr>
        <w:spacing w:line="360" w:lineRule="auto"/>
        <w:rPr>
          <w:rFonts w:asciiTheme="minorEastAsia" w:hAnsiTheme="minorEastAsia"/>
          <w:sz w:val="24"/>
          <w:szCs w:val="24"/>
          <w:highlight w:val="none"/>
        </w:rPr>
      </w:pPr>
      <w:bookmarkStart w:id="105" w:name="_Toc389642127"/>
    </w:p>
    <w:p>
      <w:pPr>
        <w:spacing w:line="360" w:lineRule="auto"/>
        <w:rPr>
          <w:rFonts w:asciiTheme="minorEastAsia" w:hAnsiTheme="minorEastAsia"/>
          <w:sz w:val="24"/>
          <w:szCs w:val="24"/>
          <w:highlight w:val="none"/>
        </w:rPr>
      </w:pPr>
    </w:p>
    <w:p>
      <w:pPr>
        <w:spacing w:line="360" w:lineRule="auto"/>
        <w:rPr>
          <w:rFonts w:asciiTheme="minorEastAsia" w:hAnsiTheme="minorEastAsia"/>
          <w:sz w:val="24"/>
          <w:szCs w:val="24"/>
          <w:highlight w:val="none"/>
        </w:rPr>
      </w:pPr>
    </w:p>
    <w:p>
      <w:pPr>
        <w:spacing w:line="360" w:lineRule="auto"/>
        <w:jc w:val="left"/>
        <w:rPr>
          <w:rFonts w:asciiTheme="minorEastAsia" w:hAnsiTheme="minorEastAsia"/>
          <w:b/>
          <w:sz w:val="28"/>
          <w:szCs w:val="28"/>
          <w:highlight w:val="none"/>
        </w:rPr>
        <w:sectPr>
          <w:pgSz w:w="16838" w:h="11906" w:orient="landscape"/>
          <w:pgMar w:top="1418" w:right="1440" w:bottom="1418" w:left="1440" w:header="851" w:footer="992" w:gutter="0"/>
          <w:cols w:space="425" w:num="1"/>
          <w:docGrid w:type="lines" w:linePitch="312" w:charSpace="0"/>
        </w:sectPr>
      </w:pPr>
    </w:p>
    <w:p>
      <w:pPr>
        <w:spacing w:line="360" w:lineRule="auto"/>
        <w:jc w:val="left"/>
        <w:rPr>
          <w:rFonts w:asciiTheme="minorEastAsia" w:hAnsiTheme="minorEastAsia"/>
          <w:b/>
          <w:sz w:val="28"/>
          <w:szCs w:val="28"/>
          <w:highlight w:val="none"/>
        </w:rPr>
      </w:pPr>
      <w:r>
        <w:rPr>
          <w:rFonts w:hint="eastAsia" w:asciiTheme="minorEastAsia" w:hAnsiTheme="minorEastAsia"/>
          <w:b/>
          <w:sz w:val="28"/>
          <w:szCs w:val="28"/>
          <w:highlight w:val="none"/>
          <w:lang w:val="en-US" w:eastAsia="zh-CN"/>
        </w:rPr>
        <w:t>4</w:t>
      </w:r>
      <w:r>
        <w:rPr>
          <w:rFonts w:asciiTheme="minorEastAsia" w:hAnsiTheme="minorEastAsia"/>
          <w:b/>
          <w:sz w:val="28"/>
          <w:szCs w:val="28"/>
          <w:highlight w:val="none"/>
        </w:rPr>
        <w:t>.</w:t>
      </w:r>
      <w:r>
        <w:rPr>
          <w:rFonts w:hint="eastAsia" w:asciiTheme="minorEastAsia" w:hAnsiTheme="minorEastAsia"/>
          <w:b/>
          <w:sz w:val="28"/>
          <w:szCs w:val="28"/>
          <w:highlight w:val="none"/>
        </w:rPr>
        <w:t>5</w:t>
      </w:r>
      <w:r>
        <w:rPr>
          <w:rFonts w:hint="eastAsia" w:asciiTheme="minorEastAsia" w:hAnsiTheme="minorEastAsia"/>
          <w:b/>
          <w:sz w:val="28"/>
          <w:szCs w:val="28"/>
          <w:highlight w:val="none"/>
          <w:lang w:val="en-US" w:eastAsia="zh-CN"/>
        </w:rPr>
        <w:t xml:space="preserve"> </w:t>
      </w:r>
      <w:r>
        <w:rPr>
          <w:rFonts w:asciiTheme="minorEastAsia" w:hAnsiTheme="minorEastAsia"/>
          <w:b/>
          <w:sz w:val="28"/>
          <w:szCs w:val="28"/>
          <w:highlight w:val="none"/>
        </w:rPr>
        <w:t>法定代表人授权书</w:t>
      </w:r>
      <w:bookmarkEnd w:id="105"/>
      <w:r>
        <w:rPr>
          <w:rFonts w:hint="eastAsia" w:asciiTheme="minorEastAsia" w:hAnsiTheme="minorEastAsia"/>
          <w:b/>
          <w:sz w:val="28"/>
          <w:szCs w:val="28"/>
          <w:highlight w:val="none"/>
        </w:rPr>
        <w:t>（</w:t>
      </w:r>
      <w:r>
        <w:rPr>
          <w:rFonts w:asciiTheme="minorEastAsia" w:hAnsiTheme="minorEastAsia"/>
          <w:b/>
          <w:sz w:val="28"/>
          <w:szCs w:val="28"/>
          <w:highlight w:val="none"/>
        </w:rPr>
        <w:t>如</w:t>
      </w:r>
      <w:r>
        <w:rPr>
          <w:rFonts w:hint="eastAsia" w:asciiTheme="minorEastAsia" w:hAnsiTheme="minorEastAsia"/>
          <w:b/>
          <w:sz w:val="28"/>
          <w:szCs w:val="28"/>
          <w:highlight w:val="none"/>
        </w:rPr>
        <w:t>法定代表人直接签署投标文件则无需提供）</w:t>
      </w:r>
    </w:p>
    <w:p>
      <w:pPr>
        <w:autoSpaceDE w:val="0"/>
        <w:autoSpaceDN w:val="0"/>
        <w:adjustRightInd w:val="0"/>
        <w:spacing w:line="360" w:lineRule="auto"/>
        <w:ind w:firstLine="482"/>
        <w:rPr>
          <w:rFonts w:hint="default" w:asciiTheme="minorEastAsia" w:hAnsiTheme="minorEastAsia" w:eastAsiaTheme="minorEastAsia"/>
          <w:b/>
          <w:bCs/>
          <w:sz w:val="24"/>
          <w:szCs w:val="24"/>
          <w:highlight w:val="none"/>
          <w:lang w:val="en-US" w:eastAsia="zh-CN"/>
        </w:rPr>
      </w:pPr>
      <w:r>
        <w:rPr>
          <w:rFonts w:hint="eastAsia" w:asciiTheme="minorEastAsia" w:hAnsiTheme="minorEastAsia"/>
          <w:b/>
          <w:bCs/>
          <w:sz w:val="24"/>
          <w:szCs w:val="24"/>
          <w:highlight w:val="none"/>
        </w:rPr>
        <w:t>致：</w:t>
      </w:r>
      <w:r>
        <w:rPr>
          <w:rFonts w:hint="eastAsia" w:asciiTheme="minorEastAsia" w:hAnsiTheme="minorEastAsia"/>
          <w:b/>
          <w:bCs/>
          <w:sz w:val="24"/>
          <w:szCs w:val="24"/>
          <w:highlight w:val="none"/>
          <w:lang w:val="en-US" w:eastAsia="zh-CN"/>
        </w:rPr>
        <w:t>国联汽车动力电池研究院有限责任公司</w:t>
      </w:r>
    </w:p>
    <w:p>
      <w:pPr>
        <w:autoSpaceDE w:val="0"/>
        <w:autoSpaceDN w:val="0"/>
        <w:adjustRightInd w:val="0"/>
        <w:spacing w:line="360" w:lineRule="auto"/>
        <w:ind w:firstLine="480"/>
        <w:rPr>
          <w:rFonts w:asciiTheme="minorEastAsia" w:hAnsiTheme="minorEastAsia"/>
          <w:bCs/>
          <w:sz w:val="24"/>
          <w:szCs w:val="24"/>
          <w:highlight w:val="none"/>
        </w:rPr>
      </w:pPr>
      <w:r>
        <w:rPr>
          <w:rFonts w:hint="eastAsia" w:asciiTheme="minorEastAsia" w:hAnsiTheme="minorEastAsia"/>
          <w:bCs/>
          <w:sz w:val="24"/>
          <w:szCs w:val="24"/>
          <w:highlight w:val="none"/>
        </w:rPr>
        <w:t>本人</w:t>
      </w:r>
      <w:r>
        <w:rPr>
          <w:rFonts w:hint="eastAsia" w:asciiTheme="minorEastAsia" w:hAnsiTheme="minorEastAsia"/>
          <w:b/>
          <w:sz w:val="24"/>
          <w:szCs w:val="24"/>
          <w:highlight w:val="none"/>
        </w:rPr>
        <w:t>【</w:t>
      </w:r>
      <w:r>
        <w:rPr>
          <w:rFonts w:hint="eastAsia" w:asciiTheme="minorEastAsia" w:hAnsiTheme="minorEastAsia"/>
          <w:bCs/>
          <w:i/>
          <w:iCs/>
          <w:sz w:val="24"/>
          <w:szCs w:val="24"/>
          <w:highlight w:val="none"/>
        </w:rPr>
        <w:t>姓名</w:t>
      </w:r>
      <w:r>
        <w:rPr>
          <w:rFonts w:hint="eastAsia" w:asciiTheme="minorEastAsia" w:hAnsiTheme="minorEastAsia"/>
          <w:bCs/>
          <w:sz w:val="24"/>
          <w:szCs w:val="24"/>
          <w:highlight w:val="none"/>
        </w:rPr>
        <w:t>】系</w:t>
      </w:r>
      <w:r>
        <w:rPr>
          <w:rFonts w:hint="eastAsia" w:asciiTheme="minorEastAsia" w:hAnsiTheme="minorEastAsia"/>
          <w:b/>
          <w:sz w:val="24"/>
          <w:szCs w:val="24"/>
          <w:highlight w:val="none"/>
        </w:rPr>
        <w:t>【</w:t>
      </w:r>
      <w:r>
        <w:rPr>
          <w:rFonts w:hint="eastAsia" w:asciiTheme="minorEastAsia" w:hAnsiTheme="minorEastAsia"/>
          <w:bCs/>
          <w:i/>
          <w:iCs/>
          <w:sz w:val="24"/>
          <w:szCs w:val="24"/>
          <w:highlight w:val="none"/>
        </w:rPr>
        <w:t>投标人</w:t>
      </w:r>
      <w:r>
        <w:rPr>
          <w:rFonts w:hint="eastAsia" w:asciiTheme="minorEastAsia" w:hAnsiTheme="minorEastAsia"/>
          <w:bCs/>
          <w:sz w:val="24"/>
          <w:szCs w:val="24"/>
          <w:highlight w:val="none"/>
        </w:rPr>
        <w:t>】的法定代表人，现授权委托我公司【</w:t>
      </w:r>
      <w:r>
        <w:rPr>
          <w:rFonts w:hint="eastAsia" w:asciiTheme="minorEastAsia" w:hAnsiTheme="minorEastAsia"/>
          <w:bCs/>
          <w:i/>
          <w:iCs/>
          <w:sz w:val="24"/>
          <w:szCs w:val="24"/>
          <w:highlight w:val="none"/>
        </w:rPr>
        <w:t>部门名称</w:t>
      </w:r>
      <w:r>
        <w:rPr>
          <w:rFonts w:hint="eastAsia" w:asciiTheme="minorEastAsia" w:hAnsiTheme="minorEastAsia"/>
          <w:bCs/>
          <w:sz w:val="24"/>
          <w:szCs w:val="24"/>
          <w:highlight w:val="none"/>
        </w:rPr>
        <w:t>】的【姓名和职务】为合法授权代表，以本公司的名义参加</w:t>
      </w:r>
      <w:r>
        <w:rPr>
          <w:rFonts w:hint="eastAsia" w:asciiTheme="minorEastAsia" w:hAnsiTheme="minorEastAsia"/>
          <w:bCs/>
          <w:sz w:val="24"/>
          <w:szCs w:val="24"/>
          <w:highlight w:val="none"/>
          <w:lang w:val="en-US" w:eastAsia="zh-CN"/>
        </w:rPr>
        <w:t>国联汽车动力电池研究院有限责任公司</w:t>
      </w:r>
      <w:r>
        <w:rPr>
          <w:rFonts w:hint="eastAsia" w:asciiTheme="minorEastAsia" w:hAnsiTheme="minorEastAsia"/>
          <w:bCs/>
          <w:sz w:val="24"/>
          <w:szCs w:val="24"/>
          <w:highlight w:val="none"/>
        </w:rPr>
        <w:t>【</w:t>
      </w:r>
      <w:r>
        <w:rPr>
          <w:rFonts w:hint="eastAsia" w:cs="宋体" w:asciiTheme="minorEastAsia" w:hAnsiTheme="minorEastAsia"/>
          <w:kern w:val="0"/>
          <w:sz w:val="24"/>
          <w:szCs w:val="24"/>
          <w:highlight w:val="none"/>
          <w:lang w:val="en-US" w:eastAsia="zh-CN"/>
        </w:rPr>
        <w:t>电池中试线柔性能力提升项目-单工位柔性叠片机</w:t>
      </w:r>
      <w:r>
        <w:rPr>
          <w:rFonts w:hint="eastAsia" w:cs="宋体" w:asciiTheme="minorEastAsia" w:hAnsiTheme="minorEastAsia"/>
          <w:kern w:val="0"/>
          <w:sz w:val="24"/>
          <w:szCs w:val="24"/>
          <w:highlight w:val="none"/>
        </w:rPr>
        <w:t>】项目</w:t>
      </w:r>
      <w:r>
        <w:rPr>
          <w:rFonts w:hint="eastAsia" w:asciiTheme="minorEastAsia" w:hAnsiTheme="minorEastAsia"/>
          <w:bCs/>
          <w:sz w:val="24"/>
          <w:szCs w:val="24"/>
          <w:highlight w:val="none"/>
        </w:rPr>
        <w:t>内部</w:t>
      </w:r>
      <w:r>
        <w:rPr>
          <w:rFonts w:hint="eastAsia" w:asciiTheme="minorEastAsia" w:hAnsiTheme="minorEastAsia"/>
          <w:bCs/>
          <w:sz w:val="24"/>
          <w:szCs w:val="24"/>
          <w:highlight w:val="none"/>
          <w:lang w:eastAsia="zh-CN"/>
        </w:rPr>
        <w:t>议标</w:t>
      </w:r>
      <w:r>
        <w:rPr>
          <w:rFonts w:hint="eastAsia" w:asciiTheme="minorEastAsia" w:hAnsiTheme="minorEastAsia"/>
          <w:bCs/>
          <w:sz w:val="24"/>
          <w:szCs w:val="24"/>
          <w:highlight w:val="none"/>
        </w:rPr>
        <w:t>活动。该授权代表在本次内部</w:t>
      </w:r>
      <w:r>
        <w:rPr>
          <w:rFonts w:hint="eastAsia" w:asciiTheme="minorEastAsia" w:hAnsiTheme="minorEastAsia"/>
          <w:bCs/>
          <w:sz w:val="24"/>
          <w:szCs w:val="24"/>
          <w:highlight w:val="none"/>
          <w:lang w:eastAsia="zh-CN"/>
        </w:rPr>
        <w:t>议标</w:t>
      </w:r>
      <w:r>
        <w:rPr>
          <w:rFonts w:hint="eastAsia" w:asciiTheme="minorEastAsia" w:hAnsiTheme="minorEastAsia"/>
          <w:bCs/>
          <w:sz w:val="24"/>
          <w:szCs w:val="24"/>
          <w:highlight w:val="none"/>
        </w:rPr>
        <w:t>活动过程中所签署的一切文件和处理与之有关的一切事务，均代表本公司的行为，与本人的行为具有同等的法律效力。本公司将承担授权代表行为的一切法律责任和后果。</w:t>
      </w:r>
    </w:p>
    <w:p>
      <w:pPr>
        <w:autoSpaceDE w:val="0"/>
        <w:autoSpaceDN w:val="0"/>
        <w:adjustRightInd w:val="0"/>
        <w:spacing w:line="360" w:lineRule="auto"/>
        <w:ind w:firstLine="480"/>
        <w:rPr>
          <w:rFonts w:asciiTheme="minorEastAsia" w:hAnsiTheme="minorEastAsia"/>
          <w:bCs/>
          <w:sz w:val="24"/>
          <w:szCs w:val="24"/>
          <w:highlight w:val="none"/>
        </w:rPr>
      </w:pPr>
      <w:r>
        <w:rPr>
          <w:rFonts w:hint="eastAsia" w:asciiTheme="minorEastAsia" w:hAnsiTheme="minorEastAsia"/>
          <w:bCs/>
          <w:sz w:val="24"/>
          <w:szCs w:val="24"/>
          <w:highlight w:val="none"/>
        </w:rPr>
        <w:t>本授权书有效期同投标文件有效期，授权代表无转委托权。</w:t>
      </w:r>
    </w:p>
    <w:p>
      <w:pPr>
        <w:autoSpaceDE w:val="0"/>
        <w:autoSpaceDN w:val="0"/>
        <w:adjustRightInd w:val="0"/>
        <w:spacing w:line="360" w:lineRule="auto"/>
        <w:rPr>
          <w:rFonts w:asciiTheme="minorEastAsia" w:hAnsiTheme="minorEastAsia"/>
          <w:bCs/>
          <w:sz w:val="24"/>
          <w:szCs w:val="24"/>
          <w:highlight w:val="none"/>
        </w:rPr>
      </w:pPr>
    </w:p>
    <w:p>
      <w:pPr>
        <w:autoSpaceDE w:val="0"/>
        <w:autoSpaceDN w:val="0"/>
        <w:adjustRightInd w:val="0"/>
        <w:spacing w:line="360" w:lineRule="auto"/>
        <w:ind w:firstLine="480"/>
        <w:rPr>
          <w:rFonts w:asciiTheme="minorEastAsia" w:hAnsiTheme="minorEastAsia"/>
          <w:bCs/>
          <w:sz w:val="24"/>
          <w:szCs w:val="24"/>
          <w:highlight w:val="none"/>
        </w:rPr>
      </w:pPr>
      <w:r>
        <w:rPr>
          <w:rFonts w:hint="eastAsia" w:asciiTheme="minorEastAsia" w:hAnsiTheme="minorEastAsia"/>
          <w:bCs/>
          <w:sz w:val="24"/>
          <w:szCs w:val="24"/>
          <w:highlight w:val="none"/>
        </w:rPr>
        <w:t>授权代表姓名：</w:t>
      </w:r>
    </w:p>
    <w:p>
      <w:pPr>
        <w:autoSpaceDE w:val="0"/>
        <w:autoSpaceDN w:val="0"/>
        <w:adjustRightInd w:val="0"/>
        <w:spacing w:line="360" w:lineRule="auto"/>
        <w:ind w:firstLine="480"/>
        <w:rPr>
          <w:rFonts w:asciiTheme="minorEastAsia" w:hAnsiTheme="minorEastAsia"/>
          <w:bCs/>
          <w:sz w:val="24"/>
          <w:szCs w:val="24"/>
          <w:highlight w:val="none"/>
        </w:rPr>
      </w:pPr>
      <w:r>
        <w:rPr>
          <w:rFonts w:hint="eastAsia" w:asciiTheme="minorEastAsia" w:hAnsiTheme="minorEastAsia"/>
          <w:bCs/>
          <w:sz w:val="24"/>
          <w:szCs w:val="24"/>
          <w:highlight w:val="none"/>
        </w:rPr>
        <w:t>授权代表职务：</w:t>
      </w:r>
    </w:p>
    <w:p>
      <w:pPr>
        <w:autoSpaceDE w:val="0"/>
        <w:autoSpaceDN w:val="0"/>
        <w:adjustRightInd w:val="0"/>
        <w:spacing w:line="360" w:lineRule="auto"/>
        <w:ind w:firstLine="480"/>
        <w:rPr>
          <w:rFonts w:asciiTheme="minorEastAsia" w:hAnsiTheme="minorEastAsia"/>
          <w:bCs/>
          <w:sz w:val="24"/>
          <w:szCs w:val="24"/>
          <w:highlight w:val="none"/>
        </w:rPr>
      </w:pPr>
      <w:r>
        <w:rPr>
          <w:rFonts w:hint="eastAsia" w:asciiTheme="minorEastAsia" w:hAnsiTheme="minorEastAsia"/>
          <w:bCs/>
          <w:sz w:val="24"/>
          <w:szCs w:val="24"/>
          <w:highlight w:val="none"/>
        </w:rPr>
        <w:t>授权代表身份证号码：</w:t>
      </w:r>
    </w:p>
    <w:p>
      <w:pPr>
        <w:autoSpaceDE w:val="0"/>
        <w:autoSpaceDN w:val="0"/>
        <w:adjustRightInd w:val="0"/>
        <w:spacing w:line="360" w:lineRule="auto"/>
        <w:ind w:firstLine="480"/>
        <w:rPr>
          <w:rFonts w:asciiTheme="minorEastAsia" w:hAnsiTheme="minorEastAsia"/>
          <w:bCs/>
          <w:sz w:val="24"/>
          <w:szCs w:val="24"/>
          <w:highlight w:val="none"/>
        </w:rPr>
      </w:pPr>
    </w:p>
    <w:p>
      <w:pPr>
        <w:autoSpaceDE w:val="0"/>
        <w:autoSpaceDN w:val="0"/>
        <w:adjustRightInd w:val="0"/>
        <w:spacing w:line="360" w:lineRule="auto"/>
        <w:ind w:right="240" w:firstLine="5160" w:firstLineChars="2150"/>
        <w:jc w:val="left"/>
        <w:rPr>
          <w:rFonts w:asciiTheme="minorEastAsia" w:hAnsiTheme="minorEastAsia"/>
          <w:sz w:val="24"/>
          <w:szCs w:val="24"/>
          <w:highlight w:val="none"/>
        </w:rPr>
      </w:pPr>
      <w:r>
        <w:rPr>
          <w:rFonts w:hint="eastAsia" w:asciiTheme="minorEastAsia" w:hAnsiTheme="minorEastAsia"/>
          <w:bCs/>
          <w:sz w:val="24"/>
          <w:szCs w:val="24"/>
          <w:highlight w:val="none"/>
        </w:rPr>
        <w:t>投标人名称</w:t>
      </w:r>
      <w:r>
        <w:rPr>
          <w:rFonts w:hint="eastAsia" w:asciiTheme="minorEastAsia" w:hAnsiTheme="minorEastAsia"/>
          <w:sz w:val="24"/>
          <w:szCs w:val="24"/>
          <w:highlight w:val="none"/>
        </w:rPr>
        <w:t>（加盖公章）</w:t>
      </w:r>
      <w:r>
        <w:rPr>
          <w:rFonts w:hint="eastAsia" w:asciiTheme="minorEastAsia" w:hAnsiTheme="minorEastAsia"/>
          <w:bCs/>
          <w:sz w:val="24"/>
          <w:szCs w:val="24"/>
          <w:highlight w:val="none"/>
        </w:rPr>
        <w:t>：</w:t>
      </w:r>
    </w:p>
    <w:p>
      <w:pPr>
        <w:autoSpaceDE w:val="0"/>
        <w:autoSpaceDN w:val="0"/>
        <w:adjustRightInd w:val="0"/>
        <w:spacing w:line="360" w:lineRule="auto"/>
        <w:ind w:right="150" w:firstLine="5160" w:firstLineChars="2150"/>
        <w:jc w:val="left"/>
        <w:rPr>
          <w:rFonts w:asciiTheme="minorEastAsia" w:hAnsiTheme="minorEastAsia"/>
          <w:sz w:val="24"/>
          <w:szCs w:val="24"/>
          <w:highlight w:val="none"/>
        </w:rPr>
      </w:pPr>
      <w:r>
        <w:rPr>
          <w:rFonts w:hint="eastAsia" w:asciiTheme="minorEastAsia" w:hAnsiTheme="minorEastAsia"/>
          <w:sz w:val="24"/>
          <w:szCs w:val="24"/>
          <w:highlight w:val="none"/>
        </w:rPr>
        <w:t>法定代表人（签字）：</w:t>
      </w:r>
    </w:p>
    <w:p>
      <w:pPr>
        <w:autoSpaceDE w:val="0"/>
        <w:autoSpaceDN w:val="0"/>
        <w:adjustRightInd w:val="0"/>
        <w:spacing w:line="360" w:lineRule="auto"/>
        <w:ind w:right="150" w:firstLine="5160" w:firstLineChars="2150"/>
        <w:jc w:val="left"/>
        <w:rPr>
          <w:rFonts w:asciiTheme="minorEastAsia" w:hAnsiTheme="minorEastAsia"/>
          <w:bCs/>
          <w:sz w:val="24"/>
          <w:szCs w:val="24"/>
          <w:highlight w:val="none"/>
        </w:rPr>
      </w:pPr>
      <w:r>
        <w:rPr>
          <w:rFonts w:hint="eastAsia" w:asciiTheme="minorEastAsia" w:hAnsiTheme="minorEastAsia"/>
          <w:sz w:val="24"/>
          <w:szCs w:val="24"/>
          <w:highlight w:val="none"/>
        </w:rPr>
        <w:t>日期：年月日</w:t>
      </w:r>
      <w:bookmarkStart w:id="106" w:name="_Toc307463408"/>
    </w:p>
    <w:p>
      <w:pPr>
        <w:autoSpaceDE w:val="0"/>
        <w:autoSpaceDN w:val="0"/>
        <w:adjustRightInd w:val="0"/>
        <w:spacing w:line="360" w:lineRule="auto"/>
        <w:ind w:firstLine="480"/>
        <w:rPr>
          <w:rFonts w:asciiTheme="minorEastAsia" w:hAnsiTheme="minorEastAsia"/>
          <w:bCs/>
          <w:sz w:val="24"/>
          <w:szCs w:val="24"/>
          <w:highlight w:val="none"/>
        </w:rPr>
      </w:pPr>
      <w:r>
        <w:rPr>
          <w:rFonts w:hint="eastAsia" w:asciiTheme="minorEastAsia" w:hAnsiTheme="minorEastAsia"/>
          <w:bCs/>
          <w:sz w:val="24"/>
          <w:szCs w:val="24"/>
          <w:highlight w:val="none"/>
        </w:rPr>
        <w:t>附：法定代表人身份证复印件（加盖公章）</w:t>
      </w:r>
    </w:p>
    <w:p>
      <w:pPr>
        <w:autoSpaceDE w:val="0"/>
        <w:autoSpaceDN w:val="0"/>
        <w:adjustRightInd w:val="0"/>
        <w:spacing w:line="360" w:lineRule="auto"/>
        <w:ind w:firstLine="960" w:firstLineChars="400"/>
        <w:rPr>
          <w:rFonts w:asciiTheme="minorEastAsia" w:hAnsiTheme="minorEastAsia"/>
          <w:bCs/>
          <w:sz w:val="24"/>
          <w:szCs w:val="24"/>
          <w:highlight w:val="none"/>
        </w:rPr>
      </w:pPr>
      <w:r>
        <w:rPr>
          <w:rFonts w:hint="eastAsia" w:asciiTheme="minorEastAsia" w:hAnsiTheme="minorEastAsia"/>
          <w:bCs/>
          <w:sz w:val="24"/>
          <w:szCs w:val="24"/>
          <w:highlight w:val="none"/>
        </w:rPr>
        <w:t>授权代表人身份证复印件（加盖公章）</w:t>
      </w:r>
    </w:p>
    <w:p>
      <w:pPr>
        <w:autoSpaceDE w:val="0"/>
        <w:autoSpaceDN w:val="0"/>
        <w:adjustRightInd w:val="0"/>
        <w:spacing w:line="360" w:lineRule="auto"/>
        <w:ind w:firstLine="960" w:firstLineChars="400"/>
        <w:rPr>
          <w:rFonts w:asciiTheme="minorEastAsia" w:hAnsiTheme="minorEastAsia"/>
          <w:bCs/>
          <w:sz w:val="24"/>
          <w:szCs w:val="24"/>
          <w:highlight w:val="none"/>
        </w:rPr>
      </w:pPr>
    </w:p>
    <w:p>
      <w:pPr>
        <w:autoSpaceDE w:val="0"/>
        <w:autoSpaceDN w:val="0"/>
        <w:adjustRightInd w:val="0"/>
        <w:spacing w:line="360" w:lineRule="auto"/>
        <w:ind w:firstLine="960" w:firstLineChars="400"/>
        <w:rPr>
          <w:rFonts w:asciiTheme="minorEastAsia" w:hAnsiTheme="minorEastAsia"/>
          <w:bCs/>
          <w:sz w:val="24"/>
          <w:szCs w:val="24"/>
          <w:highlight w:val="none"/>
        </w:rPr>
      </w:pPr>
    </w:p>
    <w:p>
      <w:pPr>
        <w:autoSpaceDE w:val="0"/>
        <w:autoSpaceDN w:val="0"/>
        <w:adjustRightInd w:val="0"/>
        <w:spacing w:line="360" w:lineRule="auto"/>
        <w:ind w:firstLine="960" w:firstLineChars="400"/>
        <w:rPr>
          <w:rFonts w:asciiTheme="minorEastAsia" w:hAnsiTheme="minorEastAsia"/>
          <w:bCs/>
          <w:sz w:val="24"/>
          <w:szCs w:val="24"/>
          <w:highlight w:val="none"/>
        </w:rPr>
      </w:pPr>
    </w:p>
    <w:p>
      <w:pPr>
        <w:autoSpaceDE w:val="0"/>
        <w:autoSpaceDN w:val="0"/>
        <w:adjustRightInd w:val="0"/>
        <w:spacing w:line="360" w:lineRule="auto"/>
        <w:ind w:firstLine="960" w:firstLineChars="400"/>
        <w:rPr>
          <w:rFonts w:asciiTheme="minorEastAsia" w:hAnsiTheme="minorEastAsia"/>
          <w:bCs/>
          <w:sz w:val="24"/>
          <w:szCs w:val="24"/>
          <w:highlight w:val="none"/>
        </w:rPr>
      </w:pPr>
    </w:p>
    <w:p>
      <w:pPr>
        <w:autoSpaceDE w:val="0"/>
        <w:autoSpaceDN w:val="0"/>
        <w:adjustRightInd w:val="0"/>
        <w:spacing w:line="360" w:lineRule="auto"/>
        <w:ind w:firstLine="960" w:firstLineChars="400"/>
        <w:rPr>
          <w:rFonts w:asciiTheme="minorEastAsia" w:hAnsiTheme="minorEastAsia"/>
          <w:bCs/>
          <w:sz w:val="24"/>
          <w:szCs w:val="24"/>
          <w:highlight w:val="none"/>
        </w:rPr>
      </w:pPr>
    </w:p>
    <w:p>
      <w:pPr>
        <w:autoSpaceDE w:val="0"/>
        <w:autoSpaceDN w:val="0"/>
        <w:adjustRightInd w:val="0"/>
        <w:spacing w:line="360" w:lineRule="auto"/>
        <w:ind w:firstLine="960" w:firstLineChars="400"/>
        <w:rPr>
          <w:rFonts w:asciiTheme="minorEastAsia" w:hAnsiTheme="minorEastAsia"/>
          <w:bCs/>
          <w:sz w:val="24"/>
          <w:szCs w:val="24"/>
          <w:highlight w:val="none"/>
        </w:rPr>
      </w:pPr>
    </w:p>
    <w:p>
      <w:pPr>
        <w:autoSpaceDE w:val="0"/>
        <w:autoSpaceDN w:val="0"/>
        <w:adjustRightInd w:val="0"/>
        <w:spacing w:line="360" w:lineRule="auto"/>
        <w:ind w:firstLine="960" w:firstLineChars="400"/>
        <w:rPr>
          <w:rFonts w:asciiTheme="minorEastAsia" w:hAnsiTheme="minorEastAsia"/>
          <w:bCs/>
          <w:sz w:val="24"/>
          <w:szCs w:val="24"/>
          <w:highlight w:val="none"/>
        </w:rPr>
      </w:pPr>
    </w:p>
    <w:p>
      <w:pPr>
        <w:autoSpaceDE w:val="0"/>
        <w:autoSpaceDN w:val="0"/>
        <w:adjustRightInd w:val="0"/>
        <w:spacing w:line="360" w:lineRule="auto"/>
        <w:ind w:firstLine="960" w:firstLineChars="400"/>
        <w:rPr>
          <w:rFonts w:asciiTheme="minorEastAsia" w:hAnsiTheme="minorEastAsia"/>
          <w:bCs/>
          <w:sz w:val="24"/>
          <w:szCs w:val="24"/>
          <w:highlight w:val="none"/>
        </w:rPr>
      </w:pPr>
    </w:p>
    <w:p>
      <w:pPr>
        <w:autoSpaceDE w:val="0"/>
        <w:autoSpaceDN w:val="0"/>
        <w:adjustRightInd w:val="0"/>
        <w:spacing w:line="360" w:lineRule="auto"/>
        <w:ind w:firstLine="960" w:firstLineChars="400"/>
        <w:rPr>
          <w:rFonts w:asciiTheme="minorEastAsia" w:hAnsiTheme="minorEastAsia"/>
          <w:bCs/>
          <w:sz w:val="24"/>
          <w:szCs w:val="24"/>
          <w:highlight w:val="none"/>
        </w:rPr>
      </w:pPr>
    </w:p>
    <w:p>
      <w:pPr>
        <w:autoSpaceDE w:val="0"/>
        <w:autoSpaceDN w:val="0"/>
        <w:adjustRightInd w:val="0"/>
        <w:spacing w:line="360" w:lineRule="auto"/>
        <w:ind w:firstLine="960" w:firstLineChars="400"/>
        <w:rPr>
          <w:rFonts w:asciiTheme="minorEastAsia" w:hAnsiTheme="minorEastAsia"/>
          <w:bCs/>
          <w:sz w:val="24"/>
          <w:szCs w:val="24"/>
          <w:highlight w:val="none"/>
        </w:rPr>
      </w:pPr>
    </w:p>
    <w:p>
      <w:pPr>
        <w:autoSpaceDE w:val="0"/>
        <w:autoSpaceDN w:val="0"/>
        <w:adjustRightInd w:val="0"/>
        <w:spacing w:line="360" w:lineRule="auto"/>
        <w:rPr>
          <w:rFonts w:asciiTheme="minorEastAsia" w:hAnsiTheme="minorEastAsia"/>
          <w:bCs/>
          <w:sz w:val="24"/>
          <w:szCs w:val="24"/>
          <w:highlight w:val="none"/>
        </w:rPr>
      </w:pPr>
    </w:p>
    <w:bookmarkEnd w:id="106"/>
    <w:p>
      <w:pPr>
        <w:spacing w:line="360" w:lineRule="auto"/>
        <w:jc w:val="left"/>
        <w:rPr>
          <w:rFonts w:asciiTheme="minorEastAsia" w:hAnsiTheme="minorEastAsia"/>
          <w:b/>
          <w:sz w:val="28"/>
          <w:szCs w:val="28"/>
          <w:highlight w:val="none"/>
        </w:rPr>
      </w:pPr>
      <w:bookmarkStart w:id="107" w:name="_Toc389642129"/>
      <w:bookmarkStart w:id="108" w:name="_Toc181504485"/>
      <w:bookmarkStart w:id="109" w:name="_Toc150480808"/>
      <w:bookmarkStart w:id="110" w:name="_Toc181864909"/>
      <w:bookmarkStart w:id="111" w:name="_Toc181326029"/>
      <w:bookmarkStart w:id="112" w:name="_Toc181326162"/>
      <w:bookmarkStart w:id="113" w:name="_Toc230013649"/>
      <w:bookmarkStart w:id="114" w:name="_Toc230583563"/>
      <w:bookmarkStart w:id="115" w:name="_Toc182205196"/>
      <w:bookmarkStart w:id="116" w:name="_Toc232395233"/>
      <w:bookmarkStart w:id="117" w:name="_Toc127151572"/>
      <w:bookmarkStart w:id="118" w:name="_Toc239740372"/>
      <w:bookmarkStart w:id="119" w:name="_Toc230099814"/>
      <w:bookmarkStart w:id="120" w:name="_Toc232176293"/>
      <w:bookmarkStart w:id="121" w:name="_Toc150774773"/>
      <w:bookmarkStart w:id="122" w:name="_Toc142311072"/>
      <w:bookmarkStart w:id="123" w:name="_Toc307463411"/>
      <w:bookmarkStart w:id="124" w:name="_Toc235518486"/>
      <w:bookmarkStart w:id="125" w:name="_Toc182205339"/>
      <w:r>
        <w:rPr>
          <w:rFonts w:hint="eastAsia" w:asciiTheme="minorEastAsia" w:hAnsiTheme="minorEastAsia"/>
          <w:b/>
          <w:sz w:val="28"/>
          <w:szCs w:val="28"/>
          <w:highlight w:val="none"/>
          <w:lang w:val="en-US" w:eastAsia="zh-CN"/>
        </w:rPr>
        <w:t>4</w:t>
      </w:r>
      <w:r>
        <w:rPr>
          <w:rFonts w:asciiTheme="minorEastAsia" w:hAnsiTheme="minorEastAsia"/>
          <w:b/>
          <w:sz w:val="28"/>
          <w:szCs w:val="28"/>
          <w:highlight w:val="none"/>
        </w:rPr>
        <w:t>.</w:t>
      </w:r>
      <w:r>
        <w:rPr>
          <w:rFonts w:hint="eastAsia" w:asciiTheme="minorEastAsia" w:hAnsiTheme="minorEastAsia"/>
          <w:b/>
          <w:sz w:val="28"/>
          <w:szCs w:val="28"/>
          <w:highlight w:val="none"/>
        </w:rPr>
        <w:t>6</w:t>
      </w:r>
      <w:r>
        <w:rPr>
          <w:rFonts w:hint="eastAsia" w:asciiTheme="minorEastAsia" w:hAnsiTheme="minorEastAsia"/>
          <w:b/>
          <w:sz w:val="28"/>
          <w:szCs w:val="28"/>
          <w:highlight w:val="none"/>
          <w:lang w:val="en-US" w:eastAsia="zh-CN"/>
        </w:rPr>
        <w:t xml:space="preserve"> </w:t>
      </w:r>
      <w:r>
        <w:rPr>
          <w:rFonts w:asciiTheme="minorEastAsia" w:hAnsiTheme="minorEastAsia"/>
          <w:b/>
          <w:sz w:val="28"/>
          <w:szCs w:val="28"/>
          <w:highlight w:val="none"/>
        </w:rPr>
        <w:t>项目实施方案及服务承诺</w:t>
      </w:r>
      <w:bookmarkEnd w:id="107"/>
    </w:p>
    <w:p>
      <w:pPr>
        <w:pStyle w:val="3"/>
        <w:spacing w:line="360" w:lineRule="auto"/>
        <w:rPr>
          <w:rFonts w:asciiTheme="minorEastAsia" w:hAnsiTheme="minorEastAsia" w:eastAsiaTheme="minorEastAsia"/>
          <w:b w:val="0"/>
          <w:i w:val="0"/>
          <w:highlight w:val="none"/>
          <w:lang w:eastAsia="zh-CN"/>
        </w:rPr>
      </w:pPr>
      <w:bookmarkStart w:id="126" w:name="_Toc389642130"/>
      <w:r>
        <w:rPr>
          <w:rFonts w:hint="eastAsia" w:asciiTheme="minorEastAsia" w:hAnsiTheme="minorEastAsia" w:eastAsiaTheme="minorEastAsia"/>
          <w:b w:val="0"/>
          <w:i w:val="0"/>
          <w:highlight w:val="none"/>
          <w:lang w:eastAsia="zh-CN"/>
        </w:rPr>
        <w:t>【主要包括：项目具体实施方案、项目组成人员安排、工作进度计划、服务保证措施及服务承诺】</w:t>
      </w:r>
      <w:bookmarkEnd w:id="126"/>
    </w:p>
    <w:p>
      <w:pPr>
        <w:pStyle w:val="3"/>
        <w:spacing w:line="360" w:lineRule="auto"/>
        <w:rPr>
          <w:rFonts w:asciiTheme="minorEastAsia" w:hAnsiTheme="minorEastAsia" w:eastAsiaTheme="minorEastAsia"/>
          <w:i w:val="0"/>
          <w:highlight w:val="none"/>
          <w:lang w:eastAsia="zh-CN"/>
        </w:rPr>
      </w:pPr>
      <w:r>
        <w:rPr>
          <w:rFonts w:hint="eastAsia" w:asciiTheme="minorEastAsia" w:hAnsiTheme="minorEastAsia" w:eastAsiaTheme="minorEastAsia"/>
          <w:i w:val="0"/>
          <w:highlight w:val="none"/>
          <w:lang w:eastAsia="zh-CN"/>
        </w:rPr>
        <w:t>【</w:t>
      </w:r>
      <w:r>
        <w:rPr>
          <w:rFonts w:hint="eastAsia" w:asciiTheme="minorEastAsia" w:hAnsiTheme="minorEastAsia" w:eastAsiaTheme="minorEastAsia"/>
          <w:b w:val="0"/>
          <w:i w:val="0"/>
          <w:highlight w:val="none"/>
          <w:lang w:eastAsia="zh-CN"/>
        </w:rPr>
        <w:t>请详细填写实施方案等信息，如没有实质性的实施方案等信息将被作为无效投标文件</w:t>
      </w:r>
      <w:r>
        <w:rPr>
          <w:rFonts w:hint="eastAsia" w:asciiTheme="minorEastAsia" w:hAnsiTheme="minorEastAsia" w:eastAsiaTheme="minorEastAsia"/>
          <w:i w:val="0"/>
          <w:highlight w:val="none"/>
          <w:lang w:eastAsia="zh-CN"/>
        </w:rPr>
        <w:t>】</w:t>
      </w:r>
    </w:p>
    <w:p>
      <w:pPr>
        <w:pStyle w:val="3"/>
        <w:spacing w:line="360" w:lineRule="auto"/>
        <w:rPr>
          <w:rFonts w:asciiTheme="minorEastAsia" w:hAnsiTheme="minorEastAsia" w:eastAsiaTheme="minorEastAsia"/>
          <w:i w:val="0"/>
          <w:highlight w:val="none"/>
          <w:lang w:eastAsia="zh-CN"/>
        </w:rPr>
      </w:pPr>
    </w:p>
    <w:p>
      <w:pPr>
        <w:spacing w:line="360" w:lineRule="auto"/>
        <w:rPr>
          <w:rFonts w:asciiTheme="minorEastAsia" w:hAnsiTheme="minorEastAsia"/>
          <w:highlight w:val="none"/>
          <w:lang w:bidi="en-US"/>
        </w:rPr>
      </w:pPr>
    </w:p>
    <w:p>
      <w:pPr>
        <w:spacing w:line="360" w:lineRule="auto"/>
        <w:ind w:firstLine="4560" w:firstLineChars="1900"/>
        <w:rPr>
          <w:rFonts w:asciiTheme="minorEastAsia" w:hAnsiTheme="minorEastAsia"/>
          <w:sz w:val="24"/>
          <w:highlight w:val="none"/>
        </w:rPr>
      </w:pPr>
      <w:r>
        <w:rPr>
          <w:rFonts w:hint="eastAsia" w:asciiTheme="minorEastAsia" w:hAnsiTheme="minorEastAsia"/>
          <w:sz w:val="24"/>
          <w:highlight w:val="none"/>
        </w:rPr>
        <w:t>投标人名称（加盖公章）：</w:t>
      </w:r>
    </w:p>
    <w:p>
      <w:pPr>
        <w:spacing w:line="360" w:lineRule="auto"/>
        <w:ind w:firstLine="4516" w:firstLineChars="1882"/>
        <w:rPr>
          <w:rFonts w:asciiTheme="minorEastAsia" w:hAnsiTheme="minorEastAsia"/>
          <w:sz w:val="24"/>
          <w:highlight w:val="none"/>
          <w:u w:val="single"/>
        </w:rPr>
      </w:pPr>
      <w:r>
        <w:rPr>
          <w:rFonts w:hint="eastAsia" w:asciiTheme="minorEastAsia" w:hAnsiTheme="minorEastAsia"/>
          <w:sz w:val="24"/>
          <w:highlight w:val="none"/>
        </w:rPr>
        <w:t>法定代表人</w:t>
      </w:r>
      <w:r>
        <w:rPr>
          <w:rFonts w:asciiTheme="minorEastAsia" w:hAnsiTheme="minorEastAsia"/>
          <w:sz w:val="24"/>
          <w:highlight w:val="none"/>
        </w:rPr>
        <w:t>/授权代表（签字）：</w:t>
      </w:r>
    </w:p>
    <w:p>
      <w:pPr>
        <w:spacing w:line="360" w:lineRule="auto"/>
        <w:ind w:firstLine="4560" w:firstLineChars="1900"/>
        <w:rPr>
          <w:rFonts w:asciiTheme="minorEastAsia" w:hAnsiTheme="minorEastAsia"/>
          <w:sz w:val="24"/>
          <w:highlight w:val="none"/>
        </w:rPr>
      </w:pPr>
      <w:r>
        <w:rPr>
          <w:rFonts w:hint="eastAsia" w:asciiTheme="minorEastAsia" w:hAnsiTheme="minorEastAsia"/>
          <w:sz w:val="24"/>
          <w:highlight w:val="none"/>
        </w:rPr>
        <w:t>日期：年月日</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ind w:firstLine="4560" w:firstLineChars="1900"/>
        <w:rPr>
          <w:rFonts w:asciiTheme="minorEastAsia" w:hAnsiTheme="minorEastAsia"/>
          <w:sz w:val="24"/>
          <w:highlight w:val="none"/>
        </w:rPr>
      </w:pPr>
    </w:p>
    <w:p>
      <w:pPr>
        <w:spacing w:line="360" w:lineRule="auto"/>
        <w:rPr>
          <w:rFonts w:asciiTheme="minorEastAsia" w:hAnsiTheme="minorEastAsia"/>
          <w:sz w:val="24"/>
          <w:highlight w:val="none"/>
          <w:u w:val="single"/>
        </w:rPr>
      </w:pPr>
    </w:p>
    <w:p>
      <w:pPr>
        <w:spacing w:line="360" w:lineRule="auto"/>
        <w:jc w:val="left"/>
        <w:rPr>
          <w:rFonts w:asciiTheme="minorEastAsia" w:hAnsiTheme="minorEastAsia"/>
          <w:b/>
          <w:sz w:val="28"/>
          <w:szCs w:val="28"/>
          <w:highlight w:val="none"/>
        </w:rPr>
      </w:pPr>
      <w:bookmarkStart w:id="127" w:name="_Toc389642131"/>
      <w:r>
        <w:rPr>
          <w:rFonts w:hint="eastAsia" w:asciiTheme="minorEastAsia" w:hAnsiTheme="minorEastAsia"/>
          <w:b/>
          <w:sz w:val="28"/>
          <w:szCs w:val="28"/>
          <w:highlight w:val="none"/>
          <w:lang w:val="en-US" w:eastAsia="zh-CN"/>
        </w:rPr>
        <w:t>4</w:t>
      </w:r>
      <w:r>
        <w:rPr>
          <w:rFonts w:asciiTheme="minorEastAsia" w:hAnsiTheme="minorEastAsia"/>
          <w:b/>
          <w:sz w:val="28"/>
          <w:szCs w:val="28"/>
          <w:highlight w:val="none"/>
        </w:rPr>
        <w:t>.</w:t>
      </w:r>
      <w:r>
        <w:rPr>
          <w:rFonts w:hint="eastAsia" w:asciiTheme="minorEastAsia" w:hAnsiTheme="minorEastAsia"/>
          <w:b/>
          <w:sz w:val="28"/>
          <w:szCs w:val="28"/>
          <w:highlight w:val="none"/>
        </w:rPr>
        <w:t>7</w:t>
      </w:r>
      <w:r>
        <w:rPr>
          <w:rFonts w:hint="eastAsia" w:asciiTheme="minorEastAsia" w:hAnsiTheme="minorEastAsia"/>
          <w:b/>
          <w:sz w:val="28"/>
          <w:szCs w:val="28"/>
          <w:highlight w:val="none"/>
          <w:lang w:val="en-US" w:eastAsia="zh-CN"/>
        </w:rPr>
        <w:t xml:space="preserve"> </w:t>
      </w:r>
      <w:r>
        <w:rPr>
          <w:rFonts w:asciiTheme="minorEastAsia" w:hAnsiTheme="minorEastAsia"/>
          <w:b/>
          <w:sz w:val="28"/>
          <w:szCs w:val="28"/>
          <w:highlight w:val="none"/>
        </w:rPr>
        <w:t>保密承诺函</w:t>
      </w:r>
      <w:bookmarkEnd w:id="127"/>
    </w:p>
    <w:p>
      <w:pPr>
        <w:autoSpaceDE w:val="0"/>
        <w:autoSpaceDN w:val="0"/>
        <w:adjustRightInd w:val="0"/>
        <w:spacing w:line="360" w:lineRule="auto"/>
        <w:ind w:firstLine="787" w:firstLineChars="328"/>
        <w:jc w:val="left"/>
        <w:rPr>
          <w:rFonts w:asciiTheme="minorEastAsia" w:hAnsiTheme="minorEastAsia"/>
          <w:bCs/>
          <w:sz w:val="24"/>
          <w:szCs w:val="24"/>
          <w:highlight w:val="none"/>
        </w:rPr>
      </w:pPr>
      <w:r>
        <w:rPr>
          <w:rFonts w:hint="eastAsia" w:asciiTheme="minorEastAsia" w:hAnsiTheme="minorEastAsia"/>
          <w:bCs/>
          <w:sz w:val="24"/>
          <w:szCs w:val="24"/>
          <w:highlight w:val="none"/>
        </w:rPr>
        <w:t>鉴于本公司及相关人</w:t>
      </w:r>
      <w:r>
        <w:rPr>
          <w:rFonts w:hint="eastAsia" w:cs="宋体" w:asciiTheme="minorEastAsia" w:hAnsiTheme="minorEastAsia"/>
          <w:kern w:val="0"/>
          <w:sz w:val="24"/>
          <w:szCs w:val="24"/>
          <w:highlight w:val="none"/>
        </w:rPr>
        <w:t>员参加了</w:t>
      </w:r>
      <w:r>
        <w:rPr>
          <w:rFonts w:hint="eastAsia" w:cs="宋体" w:asciiTheme="minorEastAsia" w:hAnsiTheme="minorEastAsia"/>
          <w:kern w:val="0"/>
          <w:sz w:val="24"/>
          <w:szCs w:val="24"/>
          <w:highlight w:val="none"/>
          <w:lang w:val="en-US" w:eastAsia="zh-CN"/>
        </w:rPr>
        <w:t>国联汽车动力电池研究院有限责任公司</w:t>
      </w:r>
      <w:r>
        <w:rPr>
          <w:rFonts w:hint="eastAsia" w:cs="宋体" w:asciiTheme="minorEastAsia" w:hAnsiTheme="minorEastAsia"/>
          <w:kern w:val="0"/>
          <w:sz w:val="24"/>
          <w:szCs w:val="24"/>
          <w:highlight w:val="none"/>
        </w:rPr>
        <w:t>（以下简称“</w:t>
      </w:r>
      <w:r>
        <w:rPr>
          <w:rFonts w:hint="eastAsia" w:cs="宋体" w:asciiTheme="minorEastAsia" w:hAnsiTheme="minorEastAsia"/>
          <w:kern w:val="0"/>
          <w:sz w:val="24"/>
          <w:szCs w:val="24"/>
          <w:highlight w:val="none"/>
          <w:lang w:eastAsia="zh-CN"/>
        </w:rPr>
        <w:t>国联研究院</w:t>
      </w:r>
      <w:r>
        <w:rPr>
          <w:rFonts w:hint="eastAsia" w:cs="宋体" w:asciiTheme="minorEastAsia" w:hAnsiTheme="minorEastAsia"/>
          <w:kern w:val="0"/>
          <w:sz w:val="24"/>
          <w:szCs w:val="24"/>
          <w:highlight w:val="none"/>
        </w:rPr>
        <w:t>”）【</w:t>
      </w:r>
      <w:r>
        <w:rPr>
          <w:rFonts w:hint="eastAsia" w:cs="宋体" w:asciiTheme="minorEastAsia" w:hAnsiTheme="minorEastAsia"/>
          <w:kern w:val="0"/>
          <w:sz w:val="24"/>
          <w:szCs w:val="24"/>
          <w:highlight w:val="none"/>
          <w:lang w:val="en-US" w:eastAsia="zh-CN"/>
        </w:rPr>
        <w:t>电池中试线柔性能力提升项目-单工位柔性叠片机</w:t>
      </w:r>
      <w:r>
        <w:rPr>
          <w:rFonts w:hint="eastAsia" w:cs="宋体" w:asciiTheme="minorEastAsia" w:hAnsiTheme="minorEastAsia"/>
          <w:kern w:val="0"/>
          <w:sz w:val="24"/>
          <w:szCs w:val="24"/>
          <w:highlight w:val="none"/>
        </w:rPr>
        <w:t>】项目</w:t>
      </w:r>
      <w:r>
        <w:rPr>
          <w:rFonts w:hint="eastAsia" w:asciiTheme="minorEastAsia" w:hAnsiTheme="minorEastAsia"/>
          <w:bCs/>
          <w:sz w:val="24"/>
          <w:szCs w:val="24"/>
          <w:highlight w:val="none"/>
        </w:rPr>
        <w:t>内部</w:t>
      </w:r>
      <w:r>
        <w:rPr>
          <w:rFonts w:hint="eastAsia" w:asciiTheme="minorEastAsia" w:hAnsiTheme="minorEastAsia"/>
          <w:bCs/>
          <w:sz w:val="24"/>
          <w:szCs w:val="24"/>
          <w:highlight w:val="none"/>
          <w:lang w:eastAsia="zh-CN"/>
        </w:rPr>
        <w:t>议标</w:t>
      </w:r>
      <w:r>
        <w:rPr>
          <w:rFonts w:hint="eastAsia" w:asciiTheme="minorEastAsia" w:hAnsiTheme="minorEastAsia"/>
          <w:bCs/>
          <w:sz w:val="24"/>
          <w:szCs w:val="24"/>
          <w:highlight w:val="none"/>
        </w:rPr>
        <w:t>活动，特此承诺：</w:t>
      </w:r>
    </w:p>
    <w:p>
      <w:pPr>
        <w:autoSpaceDE w:val="0"/>
        <w:autoSpaceDN w:val="0"/>
        <w:adjustRightInd w:val="0"/>
        <w:spacing w:line="360" w:lineRule="auto"/>
        <w:jc w:val="left"/>
        <w:rPr>
          <w:rFonts w:asciiTheme="minorEastAsia" w:hAnsiTheme="minorEastAsia"/>
          <w:bCs/>
          <w:sz w:val="24"/>
          <w:szCs w:val="24"/>
          <w:highlight w:val="none"/>
        </w:rPr>
      </w:pPr>
      <w:r>
        <w:rPr>
          <w:rFonts w:asciiTheme="minorEastAsia" w:hAnsiTheme="minorEastAsia"/>
          <w:bCs/>
          <w:sz w:val="24"/>
          <w:szCs w:val="24"/>
          <w:highlight w:val="none"/>
        </w:rPr>
        <w:t>1</w:t>
      </w:r>
      <w:r>
        <w:rPr>
          <w:rFonts w:hint="eastAsia" w:asciiTheme="minorEastAsia" w:hAnsiTheme="minorEastAsia"/>
          <w:bCs/>
          <w:sz w:val="24"/>
          <w:szCs w:val="24"/>
          <w:highlight w:val="none"/>
        </w:rPr>
        <w:t>、</w:t>
      </w:r>
      <w:r>
        <w:rPr>
          <w:rFonts w:hint="eastAsia" w:asciiTheme="minorEastAsia" w:hAnsiTheme="minorEastAsia"/>
          <w:bCs/>
          <w:sz w:val="24"/>
          <w:szCs w:val="24"/>
          <w:highlight w:val="none"/>
          <w:lang w:eastAsia="zh-CN"/>
        </w:rPr>
        <w:t>国联研究院</w:t>
      </w:r>
      <w:r>
        <w:rPr>
          <w:rFonts w:hint="eastAsia" w:asciiTheme="minorEastAsia" w:hAnsiTheme="minorEastAsia"/>
          <w:bCs/>
          <w:sz w:val="24"/>
          <w:szCs w:val="24"/>
          <w:highlight w:val="none"/>
        </w:rPr>
        <w:t>提供的</w:t>
      </w:r>
      <w:r>
        <w:rPr>
          <w:rFonts w:hint="eastAsia" w:asciiTheme="minorEastAsia" w:hAnsiTheme="minorEastAsia"/>
          <w:bCs/>
          <w:sz w:val="24"/>
          <w:szCs w:val="24"/>
          <w:highlight w:val="none"/>
          <w:lang w:eastAsia="zh-CN"/>
        </w:rPr>
        <w:t>议标</w:t>
      </w:r>
      <w:r>
        <w:rPr>
          <w:rFonts w:hint="eastAsia" w:asciiTheme="minorEastAsia" w:hAnsiTheme="minorEastAsia"/>
          <w:bCs/>
          <w:sz w:val="24"/>
          <w:szCs w:val="24"/>
          <w:highlight w:val="none"/>
        </w:rPr>
        <w:t>文件所有信息仅作为投标人制作投标文件使用，不得作为其他事项使用。未经</w:t>
      </w:r>
      <w:r>
        <w:rPr>
          <w:rFonts w:hint="eastAsia" w:asciiTheme="minorEastAsia" w:hAnsiTheme="minorEastAsia"/>
          <w:bCs/>
          <w:sz w:val="24"/>
          <w:szCs w:val="24"/>
          <w:highlight w:val="none"/>
          <w:lang w:eastAsia="zh-CN"/>
        </w:rPr>
        <w:t>国联研究院</w:t>
      </w:r>
      <w:r>
        <w:rPr>
          <w:rFonts w:hint="eastAsia" w:asciiTheme="minorEastAsia" w:hAnsiTheme="minorEastAsia"/>
          <w:bCs/>
          <w:sz w:val="24"/>
          <w:szCs w:val="24"/>
          <w:highlight w:val="none"/>
        </w:rPr>
        <w:t>事先书面同意，本公司及相关人员不得把</w:t>
      </w:r>
      <w:r>
        <w:rPr>
          <w:rFonts w:hint="eastAsia" w:asciiTheme="minorEastAsia" w:hAnsiTheme="minorEastAsia"/>
          <w:bCs/>
          <w:sz w:val="24"/>
          <w:szCs w:val="24"/>
          <w:highlight w:val="none"/>
          <w:lang w:eastAsia="zh-CN"/>
        </w:rPr>
        <w:t>国联研究院</w:t>
      </w:r>
      <w:r>
        <w:rPr>
          <w:rFonts w:hint="eastAsia" w:asciiTheme="minorEastAsia" w:hAnsiTheme="minorEastAsia"/>
          <w:bCs/>
          <w:sz w:val="24"/>
          <w:szCs w:val="24"/>
          <w:highlight w:val="none"/>
        </w:rPr>
        <w:t>企业相关数据、经营情况，以及由于参加内部</w:t>
      </w:r>
      <w:r>
        <w:rPr>
          <w:rFonts w:hint="eastAsia" w:asciiTheme="minorEastAsia" w:hAnsiTheme="minorEastAsia"/>
          <w:bCs/>
          <w:sz w:val="24"/>
          <w:szCs w:val="24"/>
          <w:highlight w:val="none"/>
          <w:lang w:eastAsia="zh-CN"/>
        </w:rPr>
        <w:t>议标</w:t>
      </w:r>
      <w:r>
        <w:rPr>
          <w:rFonts w:hint="eastAsia" w:asciiTheme="minorEastAsia" w:hAnsiTheme="minorEastAsia"/>
          <w:bCs/>
          <w:sz w:val="24"/>
          <w:szCs w:val="24"/>
          <w:highlight w:val="none"/>
        </w:rPr>
        <w:t>及因中标而了解或可能了解到的部分或全部非公开信息向任何第三方泄露或用于本项目的目的之外。</w:t>
      </w:r>
    </w:p>
    <w:p>
      <w:pPr>
        <w:autoSpaceDE w:val="0"/>
        <w:autoSpaceDN w:val="0"/>
        <w:adjustRightInd w:val="0"/>
        <w:spacing w:line="360" w:lineRule="auto"/>
        <w:jc w:val="left"/>
        <w:rPr>
          <w:rFonts w:asciiTheme="minorEastAsia" w:hAnsiTheme="minorEastAsia"/>
          <w:bCs/>
          <w:sz w:val="24"/>
          <w:szCs w:val="24"/>
          <w:highlight w:val="none"/>
        </w:rPr>
      </w:pPr>
      <w:r>
        <w:rPr>
          <w:rFonts w:asciiTheme="minorEastAsia" w:hAnsiTheme="minorEastAsia"/>
          <w:bCs/>
          <w:sz w:val="24"/>
          <w:szCs w:val="24"/>
          <w:highlight w:val="none"/>
        </w:rPr>
        <w:t>2</w:t>
      </w:r>
      <w:r>
        <w:rPr>
          <w:rFonts w:hint="eastAsia" w:asciiTheme="minorEastAsia" w:hAnsiTheme="minorEastAsia"/>
          <w:bCs/>
          <w:sz w:val="24"/>
          <w:szCs w:val="24"/>
          <w:highlight w:val="none"/>
        </w:rPr>
        <w:t>、未经</w:t>
      </w:r>
      <w:r>
        <w:rPr>
          <w:rFonts w:hint="eastAsia" w:asciiTheme="minorEastAsia" w:hAnsiTheme="minorEastAsia"/>
          <w:bCs/>
          <w:sz w:val="24"/>
          <w:szCs w:val="24"/>
          <w:highlight w:val="none"/>
          <w:lang w:eastAsia="zh-CN"/>
        </w:rPr>
        <w:t>国联研究院</w:t>
      </w:r>
      <w:r>
        <w:rPr>
          <w:rFonts w:hint="eastAsia" w:asciiTheme="minorEastAsia" w:hAnsiTheme="minorEastAsia"/>
          <w:bCs/>
          <w:sz w:val="24"/>
          <w:szCs w:val="24"/>
          <w:highlight w:val="none"/>
        </w:rPr>
        <w:t>事先书面同意，本公司及相关人员不得把</w:t>
      </w:r>
      <w:r>
        <w:rPr>
          <w:rFonts w:hint="eastAsia" w:asciiTheme="minorEastAsia" w:hAnsiTheme="minorEastAsia"/>
          <w:bCs/>
          <w:sz w:val="24"/>
          <w:szCs w:val="24"/>
          <w:highlight w:val="none"/>
          <w:lang w:eastAsia="zh-CN"/>
        </w:rPr>
        <w:t>国联研究院</w:t>
      </w:r>
      <w:r>
        <w:rPr>
          <w:rFonts w:hint="eastAsia" w:asciiTheme="minorEastAsia" w:hAnsiTheme="minorEastAsia"/>
          <w:bCs/>
          <w:sz w:val="24"/>
          <w:szCs w:val="24"/>
          <w:highlight w:val="none"/>
        </w:rPr>
        <w:t>组织相关工作的方案、细则、工作结果、意见、评价结论向任何第三方泄露或用于本项目的目的之外。</w:t>
      </w:r>
    </w:p>
    <w:p>
      <w:pPr>
        <w:autoSpaceDE w:val="0"/>
        <w:autoSpaceDN w:val="0"/>
        <w:adjustRightInd w:val="0"/>
        <w:spacing w:line="360" w:lineRule="auto"/>
        <w:jc w:val="left"/>
        <w:rPr>
          <w:rFonts w:asciiTheme="minorEastAsia" w:hAnsiTheme="minorEastAsia"/>
          <w:bCs/>
          <w:sz w:val="24"/>
          <w:szCs w:val="24"/>
          <w:highlight w:val="none"/>
        </w:rPr>
      </w:pPr>
      <w:r>
        <w:rPr>
          <w:rFonts w:asciiTheme="minorEastAsia" w:hAnsiTheme="minorEastAsia"/>
          <w:bCs/>
          <w:sz w:val="24"/>
          <w:szCs w:val="24"/>
          <w:highlight w:val="none"/>
        </w:rPr>
        <w:t>3</w:t>
      </w:r>
      <w:r>
        <w:rPr>
          <w:rFonts w:hint="eastAsia" w:asciiTheme="minorEastAsia" w:hAnsiTheme="minorEastAsia"/>
          <w:bCs/>
          <w:sz w:val="24"/>
          <w:szCs w:val="24"/>
          <w:highlight w:val="none"/>
        </w:rPr>
        <w:t>、本公司及相关人员充分了解并知悉，如违反前述承诺，将可能给</w:t>
      </w:r>
      <w:r>
        <w:rPr>
          <w:rFonts w:hint="eastAsia" w:asciiTheme="minorEastAsia" w:hAnsiTheme="minorEastAsia"/>
          <w:bCs/>
          <w:sz w:val="24"/>
          <w:szCs w:val="24"/>
          <w:highlight w:val="none"/>
          <w:lang w:eastAsia="zh-CN"/>
        </w:rPr>
        <w:t>国联研究院</w:t>
      </w:r>
      <w:r>
        <w:rPr>
          <w:rFonts w:hint="eastAsia" w:asciiTheme="minorEastAsia" w:hAnsiTheme="minorEastAsia"/>
          <w:bCs/>
          <w:sz w:val="24"/>
          <w:szCs w:val="24"/>
          <w:highlight w:val="none"/>
        </w:rPr>
        <w:t>或相关企业带来严重的经济损失或负面影响，本公司将承担由此引起的所有责任和经济损失。</w:t>
      </w:r>
    </w:p>
    <w:p>
      <w:pPr>
        <w:autoSpaceDE w:val="0"/>
        <w:autoSpaceDN w:val="0"/>
        <w:adjustRightInd w:val="0"/>
        <w:spacing w:line="360" w:lineRule="auto"/>
        <w:jc w:val="left"/>
        <w:rPr>
          <w:rFonts w:asciiTheme="minorEastAsia" w:hAnsiTheme="minorEastAsia"/>
          <w:bCs/>
          <w:sz w:val="24"/>
          <w:szCs w:val="24"/>
          <w:highlight w:val="none"/>
        </w:rPr>
      </w:pPr>
      <w:r>
        <w:rPr>
          <w:rFonts w:asciiTheme="minorEastAsia" w:hAnsiTheme="minorEastAsia"/>
          <w:bCs/>
          <w:sz w:val="24"/>
          <w:szCs w:val="24"/>
          <w:highlight w:val="none"/>
        </w:rPr>
        <w:t>4</w:t>
      </w:r>
      <w:r>
        <w:rPr>
          <w:rFonts w:hint="eastAsia" w:asciiTheme="minorEastAsia" w:hAnsiTheme="minorEastAsia"/>
          <w:bCs/>
          <w:sz w:val="24"/>
          <w:szCs w:val="24"/>
          <w:highlight w:val="none"/>
        </w:rPr>
        <w:t>、本项目终止后，本公司及相关人员仍受该保密义务的约束。</w:t>
      </w:r>
    </w:p>
    <w:p>
      <w:pPr>
        <w:autoSpaceDE w:val="0"/>
        <w:autoSpaceDN w:val="0"/>
        <w:adjustRightInd w:val="0"/>
        <w:spacing w:line="360" w:lineRule="auto"/>
        <w:ind w:firstLine="480"/>
        <w:jc w:val="left"/>
        <w:rPr>
          <w:rFonts w:asciiTheme="minorEastAsia" w:hAnsiTheme="minorEastAsia"/>
          <w:bCs/>
          <w:sz w:val="24"/>
          <w:szCs w:val="24"/>
          <w:highlight w:val="none"/>
        </w:rPr>
      </w:pPr>
    </w:p>
    <w:p>
      <w:pPr>
        <w:autoSpaceDE w:val="0"/>
        <w:autoSpaceDN w:val="0"/>
        <w:adjustRightInd w:val="0"/>
        <w:spacing w:line="360" w:lineRule="auto"/>
        <w:jc w:val="left"/>
        <w:rPr>
          <w:rFonts w:asciiTheme="minorEastAsia" w:hAnsiTheme="minorEastAsia"/>
          <w:bCs/>
          <w:sz w:val="24"/>
          <w:szCs w:val="24"/>
          <w:highlight w:val="none"/>
        </w:rPr>
      </w:pPr>
    </w:p>
    <w:p>
      <w:pPr>
        <w:spacing w:line="360" w:lineRule="auto"/>
        <w:ind w:firstLine="4560" w:firstLineChars="1900"/>
        <w:rPr>
          <w:rFonts w:asciiTheme="minorEastAsia" w:hAnsiTheme="minorEastAsia"/>
          <w:sz w:val="24"/>
          <w:highlight w:val="none"/>
        </w:rPr>
      </w:pPr>
      <w:r>
        <w:rPr>
          <w:rFonts w:hint="eastAsia" w:asciiTheme="minorEastAsia" w:hAnsiTheme="minorEastAsia"/>
          <w:sz w:val="24"/>
          <w:highlight w:val="none"/>
        </w:rPr>
        <w:t>投标人名称（加盖公章）：</w:t>
      </w:r>
    </w:p>
    <w:p>
      <w:pPr>
        <w:spacing w:line="360" w:lineRule="auto"/>
        <w:ind w:firstLine="4516" w:firstLineChars="1882"/>
        <w:rPr>
          <w:rFonts w:asciiTheme="minorEastAsia" w:hAnsiTheme="minorEastAsia"/>
          <w:sz w:val="24"/>
          <w:highlight w:val="none"/>
          <w:u w:val="single"/>
        </w:rPr>
      </w:pPr>
      <w:r>
        <w:rPr>
          <w:rFonts w:hint="eastAsia" w:asciiTheme="minorEastAsia" w:hAnsiTheme="minorEastAsia"/>
          <w:sz w:val="24"/>
          <w:highlight w:val="none"/>
        </w:rPr>
        <w:t>法定代表人</w:t>
      </w:r>
      <w:r>
        <w:rPr>
          <w:rFonts w:asciiTheme="minorEastAsia" w:hAnsiTheme="minorEastAsia"/>
          <w:sz w:val="24"/>
          <w:highlight w:val="none"/>
        </w:rPr>
        <w:t>/授权代表（签字）：</w:t>
      </w:r>
    </w:p>
    <w:p>
      <w:pPr>
        <w:spacing w:line="360" w:lineRule="auto"/>
        <w:ind w:firstLine="4560" w:firstLineChars="1900"/>
        <w:rPr>
          <w:rFonts w:asciiTheme="minorEastAsia" w:hAnsiTheme="minorEastAsia"/>
          <w:sz w:val="24"/>
          <w:highlight w:val="none"/>
          <w:u w:val="single"/>
        </w:rPr>
      </w:pPr>
      <w:r>
        <w:rPr>
          <w:rFonts w:hint="eastAsia" w:asciiTheme="minorEastAsia" w:hAnsiTheme="minorEastAsia"/>
          <w:sz w:val="24"/>
          <w:highlight w:val="none"/>
        </w:rPr>
        <w:t>日期：年月日</w:t>
      </w:r>
    </w:p>
    <w:p>
      <w:pPr>
        <w:spacing w:line="360" w:lineRule="auto"/>
        <w:ind w:firstLine="420"/>
        <w:rPr>
          <w:rFonts w:asciiTheme="minorEastAsia" w:hAnsiTheme="minorEastAsia"/>
          <w:highlight w:val="none"/>
        </w:rPr>
      </w:pPr>
    </w:p>
    <w:p>
      <w:pPr>
        <w:spacing w:line="360" w:lineRule="auto"/>
        <w:ind w:firstLine="420"/>
        <w:rPr>
          <w:rFonts w:asciiTheme="minorEastAsia" w:hAnsiTheme="minorEastAsia"/>
          <w:highlight w:val="none"/>
        </w:rPr>
      </w:pPr>
    </w:p>
    <w:p>
      <w:pPr>
        <w:spacing w:line="360" w:lineRule="auto"/>
        <w:ind w:firstLine="420"/>
        <w:rPr>
          <w:rFonts w:asciiTheme="minorEastAsia" w:hAnsiTheme="minorEastAsia"/>
          <w:highlight w:val="none"/>
        </w:rPr>
      </w:pPr>
    </w:p>
    <w:p>
      <w:pPr>
        <w:spacing w:line="360" w:lineRule="auto"/>
        <w:ind w:firstLine="420"/>
        <w:rPr>
          <w:rFonts w:asciiTheme="minorEastAsia" w:hAnsiTheme="minorEastAsia"/>
          <w:highlight w:val="none"/>
        </w:rPr>
      </w:pPr>
    </w:p>
    <w:p>
      <w:pPr>
        <w:spacing w:line="360" w:lineRule="auto"/>
        <w:ind w:firstLine="420"/>
        <w:rPr>
          <w:rFonts w:asciiTheme="minorEastAsia" w:hAnsiTheme="minorEastAsia"/>
          <w:highlight w:val="none"/>
        </w:rPr>
      </w:pPr>
    </w:p>
    <w:p>
      <w:pPr>
        <w:spacing w:line="360" w:lineRule="auto"/>
        <w:ind w:firstLine="420"/>
        <w:rPr>
          <w:rFonts w:asciiTheme="minorEastAsia" w:hAnsiTheme="minorEastAsia"/>
          <w:highlight w:val="none"/>
        </w:rPr>
      </w:pPr>
    </w:p>
    <w:p>
      <w:pPr>
        <w:spacing w:line="360" w:lineRule="auto"/>
        <w:ind w:firstLine="420"/>
        <w:rPr>
          <w:rFonts w:asciiTheme="minorEastAsia" w:hAnsiTheme="minorEastAsia"/>
          <w:highlight w:val="none"/>
        </w:rPr>
      </w:pPr>
    </w:p>
    <w:p>
      <w:pPr>
        <w:spacing w:line="360" w:lineRule="auto"/>
        <w:ind w:firstLine="420"/>
        <w:rPr>
          <w:rFonts w:asciiTheme="minorEastAsia" w:hAnsiTheme="minorEastAsia"/>
          <w:highlight w:val="none"/>
        </w:rPr>
      </w:pPr>
    </w:p>
    <w:p>
      <w:pPr>
        <w:spacing w:line="360" w:lineRule="auto"/>
        <w:ind w:firstLine="420"/>
        <w:rPr>
          <w:rFonts w:asciiTheme="minorEastAsia" w:hAnsiTheme="minorEastAsia"/>
          <w:highlight w:val="none"/>
        </w:rPr>
      </w:pPr>
    </w:p>
    <w:p>
      <w:pPr>
        <w:pStyle w:val="59"/>
        <w:spacing w:after="0" w:line="360" w:lineRule="auto"/>
        <w:rPr>
          <w:rFonts w:asciiTheme="minorEastAsia" w:hAnsiTheme="minorEastAsia"/>
          <w:b/>
          <w:color w:val="auto"/>
          <w:sz w:val="28"/>
          <w:szCs w:val="28"/>
          <w:highlight w:val="none"/>
        </w:rPr>
      </w:pPr>
      <w:bookmarkStart w:id="128" w:name="_Toc389642132"/>
    </w:p>
    <w:p>
      <w:pPr>
        <w:pStyle w:val="59"/>
        <w:spacing w:after="0" w:line="360" w:lineRule="auto"/>
        <w:rPr>
          <w:rFonts w:asciiTheme="minorEastAsia" w:hAnsiTheme="minorEastAsia"/>
          <w:b/>
          <w:color w:val="auto"/>
          <w:sz w:val="28"/>
          <w:szCs w:val="28"/>
          <w:highlight w:val="none"/>
        </w:rPr>
      </w:pPr>
    </w:p>
    <w:p>
      <w:pPr>
        <w:spacing w:line="360" w:lineRule="auto"/>
        <w:jc w:val="left"/>
        <w:rPr>
          <w:rFonts w:asciiTheme="minorEastAsia" w:hAnsiTheme="minorEastAsia"/>
          <w:b/>
          <w:sz w:val="28"/>
          <w:szCs w:val="28"/>
          <w:highlight w:val="none"/>
        </w:rPr>
      </w:pPr>
      <w:r>
        <w:rPr>
          <w:rFonts w:hint="eastAsia" w:asciiTheme="minorEastAsia" w:hAnsiTheme="minorEastAsia"/>
          <w:b/>
          <w:sz w:val="28"/>
          <w:szCs w:val="28"/>
          <w:highlight w:val="none"/>
          <w:lang w:val="en-US" w:eastAsia="zh-CN"/>
        </w:rPr>
        <w:t>4</w:t>
      </w:r>
      <w:r>
        <w:rPr>
          <w:rFonts w:asciiTheme="minorEastAsia" w:hAnsiTheme="minorEastAsia"/>
          <w:b/>
          <w:sz w:val="28"/>
          <w:szCs w:val="28"/>
          <w:highlight w:val="none"/>
        </w:rPr>
        <w:t>.</w:t>
      </w:r>
      <w:r>
        <w:rPr>
          <w:rFonts w:hint="eastAsia" w:asciiTheme="minorEastAsia" w:hAnsiTheme="minorEastAsia"/>
          <w:b/>
          <w:sz w:val="28"/>
          <w:szCs w:val="28"/>
          <w:highlight w:val="none"/>
        </w:rPr>
        <w:t>8</w:t>
      </w:r>
      <w:r>
        <w:rPr>
          <w:rFonts w:hint="eastAsia" w:asciiTheme="minorEastAsia" w:hAnsiTheme="minorEastAsia"/>
          <w:b/>
          <w:sz w:val="28"/>
          <w:szCs w:val="28"/>
          <w:highlight w:val="none"/>
          <w:lang w:val="en-US" w:eastAsia="zh-CN"/>
        </w:rPr>
        <w:t xml:space="preserve"> </w:t>
      </w:r>
      <w:r>
        <w:rPr>
          <w:rFonts w:asciiTheme="minorEastAsia" w:hAnsiTheme="minorEastAsia"/>
          <w:b/>
          <w:sz w:val="28"/>
          <w:szCs w:val="28"/>
          <w:highlight w:val="none"/>
        </w:rPr>
        <w:t>其他</w:t>
      </w:r>
      <w:bookmarkEnd w:id="128"/>
    </w:p>
    <w:p>
      <w:pPr>
        <w:spacing w:line="360" w:lineRule="auto"/>
        <w:rPr>
          <w:bCs/>
          <w:sz w:val="24"/>
          <w:szCs w:val="24"/>
          <w:highlight w:val="none"/>
        </w:rPr>
      </w:pPr>
      <w:bookmarkStart w:id="129" w:name="_Toc389559280"/>
      <w:bookmarkStart w:id="130" w:name="_Toc389572284"/>
      <w:bookmarkStart w:id="131" w:name="_Toc389559455"/>
      <w:r>
        <w:rPr>
          <w:bCs/>
          <w:sz w:val="24"/>
          <w:szCs w:val="24"/>
          <w:highlight w:val="none"/>
        </w:rPr>
        <w:t>1</w:t>
      </w:r>
      <w:r>
        <w:rPr>
          <w:rFonts w:hint="eastAsia"/>
          <w:bCs/>
          <w:sz w:val="24"/>
          <w:szCs w:val="24"/>
          <w:highlight w:val="none"/>
        </w:rPr>
        <w:t>、</w:t>
      </w:r>
      <w:r>
        <w:rPr>
          <w:rFonts w:hint="eastAsia"/>
          <w:bCs/>
          <w:sz w:val="24"/>
          <w:szCs w:val="24"/>
          <w:highlight w:val="none"/>
          <w:lang w:eastAsia="zh-CN"/>
        </w:rPr>
        <w:t>国联研究院</w:t>
      </w:r>
      <w:r>
        <w:rPr>
          <w:rFonts w:hint="eastAsia"/>
          <w:bCs/>
          <w:sz w:val="24"/>
          <w:szCs w:val="24"/>
          <w:highlight w:val="none"/>
        </w:rPr>
        <w:t>供应商信息收集表</w:t>
      </w:r>
      <w:r>
        <w:rPr>
          <w:bCs/>
          <w:sz w:val="24"/>
          <w:szCs w:val="24"/>
          <w:highlight w:val="none"/>
        </w:rPr>
        <w:t xml:space="preserve">  (</w:t>
      </w:r>
      <w:r>
        <w:rPr>
          <w:rFonts w:hint="eastAsia"/>
          <w:b/>
          <w:bCs/>
          <w:sz w:val="24"/>
          <w:szCs w:val="24"/>
          <w:highlight w:val="none"/>
        </w:rPr>
        <w:t>发送投标文件时另附电子版</w:t>
      </w:r>
      <w:r>
        <w:rPr>
          <w:bCs/>
          <w:sz w:val="24"/>
          <w:szCs w:val="24"/>
          <w:highlight w:val="none"/>
        </w:rPr>
        <w:t xml:space="preserve">) </w:t>
      </w:r>
    </w:p>
    <w:p>
      <w:pPr>
        <w:spacing w:line="360" w:lineRule="auto"/>
        <w:jc w:val="center"/>
        <w:rPr>
          <w:rFonts w:hint="eastAsia" w:asciiTheme="minorEastAsia" w:hAnsiTheme="minorEastAsia" w:eastAsiaTheme="minorEastAsia"/>
          <w:bCs/>
          <w:sz w:val="24"/>
          <w:szCs w:val="24"/>
          <w:highlight w:val="none"/>
          <w:lang w:eastAsia="zh-CN"/>
        </w:rPr>
      </w:pPr>
      <w:r>
        <w:rPr>
          <w:rFonts w:hint="eastAsia" w:asciiTheme="minorEastAsia" w:hAnsiTheme="minorEastAsia" w:eastAsiaTheme="minorEastAsia"/>
          <w:bCs/>
          <w:sz w:val="24"/>
          <w:szCs w:val="24"/>
          <w:highlight w:val="none"/>
          <w:lang w:eastAsia="zh-CN"/>
        </w:rPr>
        <w:drawing>
          <wp:inline distT="0" distB="0" distL="114300" distR="114300">
            <wp:extent cx="3385185" cy="7630160"/>
            <wp:effectExtent l="0" t="0" r="5715" b="2540"/>
            <wp:docPr id="1" name="图片 1" descr="1653356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3356845(1)"/>
                    <pic:cNvPicPr>
                      <a:picLocks noChangeAspect="1"/>
                    </pic:cNvPicPr>
                  </pic:nvPicPr>
                  <pic:blipFill>
                    <a:blip r:embed="rId14"/>
                    <a:stretch>
                      <a:fillRect/>
                    </a:stretch>
                  </pic:blipFill>
                  <pic:spPr>
                    <a:xfrm>
                      <a:off x="0" y="0"/>
                      <a:ext cx="3385185" cy="7630160"/>
                    </a:xfrm>
                    <a:prstGeom prst="rect">
                      <a:avLst/>
                    </a:prstGeom>
                  </pic:spPr>
                </pic:pic>
              </a:graphicData>
            </a:graphic>
          </wp:inline>
        </w:drawing>
      </w:r>
    </w:p>
    <w:p>
      <w:pPr>
        <w:spacing w:line="360" w:lineRule="auto"/>
        <w:rPr>
          <w:rFonts w:asciiTheme="minorEastAsia" w:hAnsiTheme="minorEastAsia"/>
          <w:sz w:val="24"/>
          <w:szCs w:val="24"/>
          <w:highlight w:val="none"/>
        </w:rPr>
      </w:pPr>
      <w:r>
        <w:rPr>
          <w:rFonts w:asciiTheme="minorEastAsia" w:hAnsiTheme="minorEastAsia"/>
          <w:sz w:val="24"/>
          <w:highlight w:val="none"/>
        </w:rPr>
        <w:t>2、业绩证明文件</w:t>
      </w:r>
      <w:r>
        <w:rPr>
          <w:rFonts w:hint="eastAsia" w:asciiTheme="minorEastAsia" w:hAnsiTheme="minorEastAsia"/>
          <w:sz w:val="24"/>
          <w:szCs w:val="24"/>
          <w:highlight w:val="none"/>
        </w:rPr>
        <w:t>（需加盖公司公章）</w:t>
      </w:r>
      <w:bookmarkEnd w:id="129"/>
      <w:bookmarkEnd w:id="130"/>
      <w:bookmarkEnd w:id="131"/>
    </w:p>
    <w:p>
      <w:pPr>
        <w:spacing w:line="360" w:lineRule="auto"/>
        <w:rPr>
          <w:rFonts w:asciiTheme="minorEastAsia" w:hAnsiTheme="minorEastAsia"/>
          <w:bCs/>
          <w:sz w:val="24"/>
          <w:szCs w:val="24"/>
          <w:highlight w:val="none"/>
        </w:rPr>
      </w:pPr>
      <w:r>
        <w:rPr>
          <w:rFonts w:hint="eastAsia" w:asciiTheme="minorEastAsia" w:hAnsiTheme="minorEastAsia"/>
          <w:sz w:val="24"/>
          <w:szCs w:val="24"/>
          <w:highlight w:val="none"/>
        </w:rPr>
        <w:t>如公司近三年类似项目业绩等</w:t>
      </w:r>
    </w:p>
    <w:tbl>
      <w:tblPr>
        <w:tblStyle w:val="39"/>
        <w:tblW w:w="47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1318"/>
        <w:gridCol w:w="1316"/>
        <w:gridCol w:w="1776"/>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049" w:type="pct"/>
            <w:vAlign w:val="center"/>
          </w:tcPr>
          <w:p>
            <w:pPr>
              <w:spacing w:line="360" w:lineRule="auto"/>
              <w:rPr>
                <w:rFonts w:asciiTheme="minorEastAsia" w:hAnsiTheme="minorEastAsia"/>
                <w:szCs w:val="21"/>
                <w:highlight w:val="none"/>
              </w:rPr>
            </w:pPr>
            <w:r>
              <w:rPr>
                <w:rFonts w:hint="eastAsia" w:cs="宋体" w:asciiTheme="minorEastAsia" w:hAnsiTheme="minorEastAsia"/>
                <w:kern w:val="0"/>
                <w:szCs w:val="21"/>
                <w:highlight w:val="none"/>
              </w:rPr>
              <w:t>合同编号</w:t>
            </w:r>
          </w:p>
        </w:tc>
        <w:tc>
          <w:tcPr>
            <w:tcW w:w="757" w:type="pct"/>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项目名称</w:t>
            </w:r>
          </w:p>
        </w:tc>
        <w:tc>
          <w:tcPr>
            <w:tcW w:w="756" w:type="pct"/>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项目单位</w:t>
            </w:r>
          </w:p>
        </w:tc>
        <w:tc>
          <w:tcPr>
            <w:tcW w:w="1014" w:type="pct"/>
            <w:vAlign w:val="center"/>
          </w:tcPr>
          <w:p>
            <w:pPr>
              <w:spacing w:line="360" w:lineRule="auto"/>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合同签订时间</w:t>
            </w:r>
          </w:p>
        </w:tc>
        <w:tc>
          <w:tcPr>
            <w:tcW w:w="1424" w:type="pct"/>
            <w:vAlign w:val="center"/>
          </w:tcPr>
          <w:p>
            <w:pPr>
              <w:spacing w:line="360" w:lineRule="auto"/>
              <w:jc w:val="center"/>
              <w:rPr>
                <w:rFonts w:asciiTheme="minorEastAsia" w:hAnsiTheme="minorEastAsia"/>
                <w:spacing w:val="-20"/>
                <w:szCs w:val="21"/>
                <w:highlight w:val="none"/>
              </w:rPr>
            </w:pPr>
            <w:r>
              <w:rPr>
                <w:rFonts w:hint="eastAsia" w:asciiTheme="minorEastAsia" w:hAnsiTheme="minorEastAsia"/>
                <w:spacing w:val="-20"/>
                <w:szCs w:val="21"/>
                <w:highlight w:val="none"/>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49" w:type="pct"/>
            <w:vAlign w:val="center"/>
          </w:tcPr>
          <w:p>
            <w:pPr>
              <w:widowControl/>
              <w:spacing w:line="360" w:lineRule="auto"/>
              <w:jc w:val="center"/>
              <w:rPr>
                <w:rFonts w:cs="宋体" w:asciiTheme="minorEastAsia" w:hAnsiTheme="minorEastAsia"/>
                <w:kern w:val="0"/>
                <w:sz w:val="24"/>
                <w:highlight w:val="none"/>
              </w:rPr>
            </w:pPr>
            <w:r>
              <w:rPr>
                <w:rFonts w:hint="eastAsia" w:cs="宋体" w:asciiTheme="minorEastAsia" w:hAnsiTheme="minorEastAsia"/>
                <w:kern w:val="0"/>
                <w:sz w:val="24"/>
                <w:highlight w:val="none"/>
              </w:rPr>
              <w:t>合同</w:t>
            </w:r>
            <w:r>
              <w:rPr>
                <w:rFonts w:cs="宋体" w:asciiTheme="minorEastAsia" w:hAnsiTheme="minorEastAsia"/>
                <w:kern w:val="0"/>
                <w:sz w:val="24"/>
                <w:highlight w:val="none"/>
              </w:rPr>
              <w:t>1</w:t>
            </w:r>
          </w:p>
        </w:tc>
        <w:tc>
          <w:tcPr>
            <w:tcW w:w="757" w:type="pct"/>
            <w:vAlign w:val="center"/>
          </w:tcPr>
          <w:p>
            <w:pPr>
              <w:spacing w:line="360" w:lineRule="auto"/>
              <w:ind w:firstLine="480"/>
              <w:jc w:val="center"/>
              <w:rPr>
                <w:rFonts w:asciiTheme="minorEastAsia" w:hAnsiTheme="minorEastAsia"/>
                <w:sz w:val="24"/>
                <w:highlight w:val="none"/>
              </w:rPr>
            </w:pPr>
          </w:p>
        </w:tc>
        <w:tc>
          <w:tcPr>
            <w:tcW w:w="756" w:type="pct"/>
            <w:vAlign w:val="center"/>
          </w:tcPr>
          <w:p>
            <w:pPr>
              <w:spacing w:line="360" w:lineRule="auto"/>
              <w:ind w:firstLine="480"/>
              <w:jc w:val="center"/>
              <w:rPr>
                <w:rFonts w:asciiTheme="minorEastAsia" w:hAnsiTheme="minorEastAsia"/>
                <w:sz w:val="24"/>
                <w:highlight w:val="none"/>
              </w:rPr>
            </w:pPr>
          </w:p>
        </w:tc>
        <w:tc>
          <w:tcPr>
            <w:tcW w:w="1014" w:type="pct"/>
            <w:vAlign w:val="center"/>
          </w:tcPr>
          <w:p>
            <w:pPr>
              <w:spacing w:line="360" w:lineRule="auto"/>
              <w:ind w:firstLine="480"/>
              <w:jc w:val="center"/>
              <w:rPr>
                <w:rFonts w:asciiTheme="minorEastAsia" w:hAnsiTheme="minorEastAsia"/>
                <w:sz w:val="24"/>
                <w:highlight w:val="none"/>
              </w:rPr>
            </w:pPr>
          </w:p>
        </w:tc>
        <w:tc>
          <w:tcPr>
            <w:tcW w:w="1424" w:type="pct"/>
          </w:tcPr>
          <w:p>
            <w:pPr>
              <w:spacing w:line="360" w:lineRule="auto"/>
              <w:ind w:firstLine="480"/>
              <w:jc w:val="center"/>
              <w:rPr>
                <w:rFonts w:asciiTheme="minorEastAsia"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49" w:type="pct"/>
            <w:vAlign w:val="center"/>
          </w:tcPr>
          <w:p>
            <w:pPr>
              <w:widowControl/>
              <w:spacing w:line="360" w:lineRule="auto"/>
              <w:jc w:val="center"/>
              <w:rPr>
                <w:rFonts w:cs="宋体" w:asciiTheme="minorEastAsia" w:hAnsiTheme="minorEastAsia"/>
                <w:kern w:val="0"/>
                <w:sz w:val="24"/>
                <w:szCs w:val="18"/>
                <w:highlight w:val="none"/>
              </w:rPr>
            </w:pPr>
            <w:r>
              <w:rPr>
                <w:rFonts w:hint="eastAsia" w:cs="宋体" w:asciiTheme="minorEastAsia" w:hAnsiTheme="minorEastAsia"/>
                <w:kern w:val="0"/>
                <w:sz w:val="24"/>
                <w:highlight w:val="none"/>
              </w:rPr>
              <w:t>合同</w:t>
            </w:r>
            <w:r>
              <w:rPr>
                <w:rFonts w:cs="宋体" w:asciiTheme="minorEastAsia" w:hAnsiTheme="minorEastAsia"/>
                <w:kern w:val="0"/>
                <w:sz w:val="24"/>
                <w:highlight w:val="none"/>
              </w:rPr>
              <w:t>2</w:t>
            </w:r>
          </w:p>
        </w:tc>
        <w:tc>
          <w:tcPr>
            <w:tcW w:w="757" w:type="pct"/>
            <w:vAlign w:val="center"/>
          </w:tcPr>
          <w:p>
            <w:pPr>
              <w:spacing w:line="360" w:lineRule="auto"/>
              <w:ind w:firstLine="480"/>
              <w:jc w:val="center"/>
              <w:rPr>
                <w:rFonts w:asciiTheme="minorEastAsia" w:hAnsiTheme="minorEastAsia"/>
                <w:sz w:val="24"/>
                <w:highlight w:val="none"/>
              </w:rPr>
            </w:pPr>
          </w:p>
        </w:tc>
        <w:tc>
          <w:tcPr>
            <w:tcW w:w="756" w:type="pct"/>
            <w:vAlign w:val="center"/>
          </w:tcPr>
          <w:p>
            <w:pPr>
              <w:spacing w:line="360" w:lineRule="auto"/>
              <w:ind w:firstLine="480"/>
              <w:jc w:val="center"/>
              <w:rPr>
                <w:rFonts w:asciiTheme="minorEastAsia" w:hAnsiTheme="minorEastAsia"/>
                <w:sz w:val="24"/>
                <w:highlight w:val="none"/>
              </w:rPr>
            </w:pPr>
          </w:p>
        </w:tc>
        <w:tc>
          <w:tcPr>
            <w:tcW w:w="1014" w:type="pct"/>
            <w:vAlign w:val="center"/>
          </w:tcPr>
          <w:p>
            <w:pPr>
              <w:spacing w:line="360" w:lineRule="auto"/>
              <w:ind w:firstLine="480"/>
              <w:jc w:val="center"/>
              <w:rPr>
                <w:rFonts w:asciiTheme="minorEastAsia" w:hAnsiTheme="minorEastAsia"/>
                <w:sz w:val="24"/>
                <w:highlight w:val="none"/>
              </w:rPr>
            </w:pPr>
          </w:p>
        </w:tc>
        <w:tc>
          <w:tcPr>
            <w:tcW w:w="1424" w:type="pct"/>
          </w:tcPr>
          <w:p>
            <w:pPr>
              <w:spacing w:line="360" w:lineRule="auto"/>
              <w:ind w:firstLine="480"/>
              <w:jc w:val="center"/>
              <w:rPr>
                <w:rFonts w:asciiTheme="minorEastAsia"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49" w:type="pct"/>
            <w:vAlign w:val="center"/>
          </w:tcPr>
          <w:p>
            <w:pPr>
              <w:spacing w:line="360" w:lineRule="auto"/>
              <w:jc w:val="center"/>
              <w:rPr>
                <w:rFonts w:cs="宋体" w:asciiTheme="minorEastAsia" w:hAnsiTheme="minorEastAsia"/>
                <w:kern w:val="0"/>
                <w:sz w:val="24"/>
                <w:szCs w:val="18"/>
                <w:highlight w:val="none"/>
              </w:rPr>
            </w:pPr>
            <w:r>
              <w:rPr>
                <w:rFonts w:hint="eastAsia" w:cs="宋体" w:asciiTheme="minorEastAsia" w:hAnsiTheme="minorEastAsia"/>
                <w:kern w:val="0"/>
                <w:sz w:val="24"/>
                <w:highlight w:val="none"/>
              </w:rPr>
              <w:t>合同</w:t>
            </w:r>
            <w:r>
              <w:rPr>
                <w:rFonts w:cs="宋体" w:asciiTheme="minorEastAsia" w:hAnsiTheme="minorEastAsia"/>
                <w:kern w:val="0"/>
                <w:sz w:val="24"/>
                <w:highlight w:val="none"/>
              </w:rPr>
              <w:t>3</w:t>
            </w:r>
          </w:p>
        </w:tc>
        <w:tc>
          <w:tcPr>
            <w:tcW w:w="757" w:type="pct"/>
            <w:vAlign w:val="center"/>
          </w:tcPr>
          <w:p>
            <w:pPr>
              <w:spacing w:line="360" w:lineRule="auto"/>
              <w:ind w:firstLine="480"/>
              <w:jc w:val="center"/>
              <w:rPr>
                <w:rFonts w:asciiTheme="minorEastAsia" w:hAnsiTheme="minorEastAsia"/>
                <w:sz w:val="24"/>
                <w:highlight w:val="none"/>
              </w:rPr>
            </w:pPr>
          </w:p>
        </w:tc>
        <w:tc>
          <w:tcPr>
            <w:tcW w:w="756" w:type="pct"/>
            <w:vAlign w:val="center"/>
          </w:tcPr>
          <w:p>
            <w:pPr>
              <w:spacing w:line="360" w:lineRule="auto"/>
              <w:ind w:firstLine="480"/>
              <w:jc w:val="center"/>
              <w:rPr>
                <w:rFonts w:asciiTheme="minorEastAsia" w:hAnsiTheme="minorEastAsia"/>
                <w:sz w:val="24"/>
                <w:highlight w:val="none"/>
              </w:rPr>
            </w:pPr>
          </w:p>
        </w:tc>
        <w:tc>
          <w:tcPr>
            <w:tcW w:w="1014" w:type="pct"/>
            <w:vAlign w:val="center"/>
          </w:tcPr>
          <w:p>
            <w:pPr>
              <w:spacing w:line="360" w:lineRule="auto"/>
              <w:ind w:firstLine="480"/>
              <w:jc w:val="center"/>
              <w:rPr>
                <w:rFonts w:asciiTheme="minorEastAsia" w:hAnsiTheme="minorEastAsia"/>
                <w:sz w:val="24"/>
                <w:highlight w:val="none"/>
              </w:rPr>
            </w:pPr>
          </w:p>
        </w:tc>
        <w:tc>
          <w:tcPr>
            <w:tcW w:w="1424" w:type="pct"/>
          </w:tcPr>
          <w:p>
            <w:pPr>
              <w:spacing w:line="360" w:lineRule="auto"/>
              <w:ind w:firstLine="480"/>
              <w:jc w:val="center"/>
              <w:rPr>
                <w:rFonts w:asciiTheme="minorEastAsia"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49" w:type="pct"/>
            <w:vAlign w:val="center"/>
          </w:tcPr>
          <w:p>
            <w:pPr>
              <w:spacing w:line="360" w:lineRule="auto"/>
              <w:jc w:val="center"/>
              <w:rPr>
                <w:rFonts w:cs="宋体" w:asciiTheme="minorEastAsia" w:hAnsiTheme="minorEastAsia"/>
                <w:kern w:val="0"/>
                <w:sz w:val="24"/>
                <w:szCs w:val="18"/>
                <w:highlight w:val="none"/>
              </w:rPr>
            </w:pPr>
            <w:r>
              <w:rPr>
                <w:rFonts w:hint="eastAsia" w:cs="宋体" w:asciiTheme="minorEastAsia" w:hAnsiTheme="minorEastAsia"/>
                <w:kern w:val="0"/>
                <w:sz w:val="24"/>
                <w:highlight w:val="none"/>
              </w:rPr>
              <w:t>合同</w:t>
            </w:r>
            <w:r>
              <w:rPr>
                <w:rFonts w:cs="宋体" w:asciiTheme="minorEastAsia" w:hAnsiTheme="minorEastAsia"/>
                <w:kern w:val="0"/>
                <w:sz w:val="24"/>
                <w:highlight w:val="none"/>
              </w:rPr>
              <w:t>4</w:t>
            </w:r>
          </w:p>
        </w:tc>
        <w:tc>
          <w:tcPr>
            <w:tcW w:w="757" w:type="pct"/>
            <w:vAlign w:val="center"/>
          </w:tcPr>
          <w:p>
            <w:pPr>
              <w:spacing w:line="360" w:lineRule="auto"/>
              <w:ind w:firstLine="480"/>
              <w:jc w:val="center"/>
              <w:rPr>
                <w:rFonts w:asciiTheme="minorEastAsia" w:hAnsiTheme="minorEastAsia"/>
                <w:sz w:val="24"/>
                <w:highlight w:val="none"/>
              </w:rPr>
            </w:pPr>
          </w:p>
        </w:tc>
        <w:tc>
          <w:tcPr>
            <w:tcW w:w="756" w:type="pct"/>
            <w:vAlign w:val="center"/>
          </w:tcPr>
          <w:p>
            <w:pPr>
              <w:spacing w:line="360" w:lineRule="auto"/>
              <w:ind w:firstLine="480"/>
              <w:jc w:val="center"/>
              <w:rPr>
                <w:rFonts w:asciiTheme="minorEastAsia" w:hAnsiTheme="minorEastAsia"/>
                <w:sz w:val="24"/>
                <w:highlight w:val="none"/>
              </w:rPr>
            </w:pPr>
          </w:p>
        </w:tc>
        <w:tc>
          <w:tcPr>
            <w:tcW w:w="1014" w:type="pct"/>
            <w:vAlign w:val="center"/>
          </w:tcPr>
          <w:p>
            <w:pPr>
              <w:spacing w:line="360" w:lineRule="auto"/>
              <w:ind w:firstLine="480"/>
              <w:jc w:val="center"/>
              <w:rPr>
                <w:rFonts w:asciiTheme="minorEastAsia" w:hAnsiTheme="minorEastAsia"/>
                <w:sz w:val="24"/>
                <w:highlight w:val="none"/>
              </w:rPr>
            </w:pPr>
          </w:p>
        </w:tc>
        <w:tc>
          <w:tcPr>
            <w:tcW w:w="1424" w:type="pct"/>
          </w:tcPr>
          <w:p>
            <w:pPr>
              <w:spacing w:line="360" w:lineRule="auto"/>
              <w:ind w:firstLine="480"/>
              <w:jc w:val="center"/>
              <w:rPr>
                <w:rFonts w:asciiTheme="minorEastAsia"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49" w:type="pct"/>
            <w:vAlign w:val="center"/>
          </w:tcPr>
          <w:p>
            <w:pPr>
              <w:spacing w:line="360" w:lineRule="auto"/>
              <w:jc w:val="center"/>
              <w:rPr>
                <w:rFonts w:cs="宋体" w:asciiTheme="minorEastAsia" w:hAnsiTheme="minorEastAsia"/>
                <w:kern w:val="0"/>
                <w:sz w:val="24"/>
                <w:szCs w:val="18"/>
                <w:highlight w:val="none"/>
              </w:rPr>
            </w:pPr>
            <w:r>
              <w:rPr>
                <w:rFonts w:hint="eastAsia" w:cs="宋体" w:asciiTheme="minorEastAsia" w:hAnsiTheme="minorEastAsia"/>
                <w:kern w:val="0"/>
                <w:sz w:val="24"/>
                <w:highlight w:val="none"/>
              </w:rPr>
              <w:t>合同</w:t>
            </w:r>
            <w:r>
              <w:rPr>
                <w:rFonts w:cs="宋体" w:asciiTheme="minorEastAsia" w:hAnsiTheme="minorEastAsia"/>
                <w:kern w:val="0"/>
                <w:sz w:val="24"/>
                <w:highlight w:val="none"/>
              </w:rPr>
              <w:t>5</w:t>
            </w:r>
          </w:p>
        </w:tc>
        <w:tc>
          <w:tcPr>
            <w:tcW w:w="757" w:type="pct"/>
            <w:vAlign w:val="center"/>
          </w:tcPr>
          <w:p>
            <w:pPr>
              <w:spacing w:line="360" w:lineRule="auto"/>
              <w:ind w:firstLine="480"/>
              <w:jc w:val="center"/>
              <w:rPr>
                <w:rFonts w:asciiTheme="minorEastAsia" w:hAnsiTheme="minorEastAsia"/>
                <w:sz w:val="24"/>
                <w:highlight w:val="none"/>
              </w:rPr>
            </w:pPr>
          </w:p>
        </w:tc>
        <w:tc>
          <w:tcPr>
            <w:tcW w:w="756" w:type="pct"/>
            <w:vAlign w:val="center"/>
          </w:tcPr>
          <w:p>
            <w:pPr>
              <w:spacing w:line="360" w:lineRule="auto"/>
              <w:ind w:firstLine="480"/>
              <w:jc w:val="center"/>
              <w:rPr>
                <w:rFonts w:asciiTheme="minorEastAsia" w:hAnsiTheme="minorEastAsia"/>
                <w:sz w:val="24"/>
                <w:highlight w:val="none"/>
              </w:rPr>
            </w:pPr>
          </w:p>
        </w:tc>
        <w:tc>
          <w:tcPr>
            <w:tcW w:w="1014" w:type="pct"/>
            <w:vAlign w:val="center"/>
          </w:tcPr>
          <w:p>
            <w:pPr>
              <w:spacing w:line="360" w:lineRule="auto"/>
              <w:ind w:firstLine="480"/>
              <w:jc w:val="center"/>
              <w:rPr>
                <w:rFonts w:asciiTheme="minorEastAsia" w:hAnsiTheme="minorEastAsia"/>
                <w:sz w:val="24"/>
                <w:highlight w:val="none"/>
              </w:rPr>
            </w:pPr>
          </w:p>
        </w:tc>
        <w:tc>
          <w:tcPr>
            <w:tcW w:w="1424" w:type="pct"/>
          </w:tcPr>
          <w:p>
            <w:pPr>
              <w:spacing w:line="360" w:lineRule="auto"/>
              <w:ind w:firstLine="480"/>
              <w:jc w:val="center"/>
              <w:rPr>
                <w:rFonts w:asciiTheme="minorEastAsia"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49" w:type="pct"/>
            <w:vAlign w:val="center"/>
          </w:tcPr>
          <w:p>
            <w:pPr>
              <w:widowControl/>
              <w:spacing w:line="360" w:lineRule="auto"/>
              <w:ind w:left="1050" w:firstLine="480"/>
              <w:jc w:val="center"/>
              <w:rPr>
                <w:rFonts w:cs="宋体" w:asciiTheme="minorEastAsia" w:hAnsiTheme="minorEastAsia"/>
                <w:kern w:val="0"/>
                <w:sz w:val="24"/>
                <w:szCs w:val="18"/>
                <w:highlight w:val="none"/>
              </w:rPr>
            </w:pPr>
            <w:r>
              <w:rPr>
                <w:rFonts w:hint="eastAsia" w:cs="宋体" w:asciiTheme="minorEastAsia" w:hAnsiTheme="minorEastAsia"/>
                <w:kern w:val="0"/>
                <w:sz w:val="24"/>
                <w:highlight w:val="none"/>
              </w:rPr>
              <w:t>…</w:t>
            </w:r>
          </w:p>
        </w:tc>
        <w:tc>
          <w:tcPr>
            <w:tcW w:w="757" w:type="pct"/>
            <w:vAlign w:val="center"/>
          </w:tcPr>
          <w:p>
            <w:pPr>
              <w:spacing w:line="360" w:lineRule="auto"/>
              <w:ind w:firstLine="480"/>
              <w:jc w:val="center"/>
              <w:rPr>
                <w:rFonts w:asciiTheme="minorEastAsia" w:hAnsiTheme="minorEastAsia"/>
                <w:sz w:val="24"/>
                <w:highlight w:val="none"/>
              </w:rPr>
            </w:pPr>
          </w:p>
        </w:tc>
        <w:tc>
          <w:tcPr>
            <w:tcW w:w="756" w:type="pct"/>
            <w:vAlign w:val="center"/>
          </w:tcPr>
          <w:p>
            <w:pPr>
              <w:spacing w:line="360" w:lineRule="auto"/>
              <w:ind w:firstLine="480"/>
              <w:jc w:val="center"/>
              <w:rPr>
                <w:rFonts w:asciiTheme="minorEastAsia" w:hAnsiTheme="minorEastAsia"/>
                <w:sz w:val="24"/>
                <w:highlight w:val="none"/>
              </w:rPr>
            </w:pPr>
          </w:p>
        </w:tc>
        <w:tc>
          <w:tcPr>
            <w:tcW w:w="1014" w:type="pct"/>
            <w:vAlign w:val="center"/>
          </w:tcPr>
          <w:p>
            <w:pPr>
              <w:spacing w:line="360" w:lineRule="auto"/>
              <w:ind w:firstLine="480"/>
              <w:jc w:val="center"/>
              <w:rPr>
                <w:rFonts w:asciiTheme="minorEastAsia" w:hAnsiTheme="minorEastAsia"/>
                <w:sz w:val="24"/>
                <w:highlight w:val="none"/>
              </w:rPr>
            </w:pPr>
          </w:p>
        </w:tc>
        <w:tc>
          <w:tcPr>
            <w:tcW w:w="1424" w:type="pct"/>
          </w:tcPr>
          <w:p>
            <w:pPr>
              <w:spacing w:line="360" w:lineRule="auto"/>
              <w:ind w:firstLine="480"/>
              <w:jc w:val="center"/>
              <w:rPr>
                <w:rFonts w:asciiTheme="minorEastAsia" w:hAnsiTheme="minorEastAsia"/>
                <w:sz w:val="24"/>
                <w:highlight w:val="none"/>
              </w:rPr>
            </w:pPr>
          </w:p>
        </w:tc>
      </w:tr>
    </w:tbl>
    <w:p>
      <w:pPr>
        <w:autoSpaceDE w:val="0"/>
        <w:autoSpaceDN w:val="0"/>
        <w:adjustRightInd w:val="0"/>
        <w:spacing w:line="360" w:lineRule="auto"/>
        <w:ind w:firstLine="480"/>
        <w:rPr>
          <w:rFonts w:asciiTheme="minorEastAsia" w:hAnsiTheme="minorEastAsia"/>
          <w:bCs/>
          <w:sz w:val="24"/>
          <w:szCs w:val="24"/>
          <w:highlight w:val="none"/>
        </w:rPr>
      </w:pPr>
      <w:r>
        <w:rPr>
          <w:rFonts w:hint="eastAsia" w:asciiTheme="minorEastAsia" w:hAnsiTheme="minorEastAsia"/>
          <w:bCs/>
          <w:sz w:val="24"/>
          <w:szCs w:val="24"/>
          <w:highlight w:val="none"/>
        </w:rPr>
        <w:t>注：</w:t>
      </w:r>
    </w:p>
    <w:p>
      <w:pPr>
        <w:autoSpaceDE w:val="0"/>
        <w:autoSpaceDN w:val="0"/>
        <w:adjustRightInd w:val="0"/>
        <w:spacing w:line="360" w:lineRule="auto"/>
        <w:rPr>
          <w:rFonts w:asciiTheme="minorEastAsia" w:hAnsiTheme="minorEastAsia"/>
          <w:bCs/>
          <w:sz w:val="24"/>
          <w:szCs w:val="24"/>
          <w:highlight w:val="none"/>
        </w:rPr>
      </w:pPr>
      <w:r>
        <w:rPr>
          <w:rFonts w:asciiTheme="minorEastAsia" w:hAnsiTheme="minorEastAsia"/>
          <w:bCs/>
          <w:sz w:val="24"/>
          <w:szCs w:val="24"/>
          <w:highlight w:val="none"/>
        </w:rPr>
        <w:t>1</w:t>
      </w:r>
      <w:r>
        <w:rPr>
          <w:rFonts w:hint="eastAsia" w:asciiTheme="minorEastAsia" w:hAnsiTheme="minorEastAsia"/>
          <w:bCs/>
          <w:sz w:val="24"/>
          <w:szCs w:val="24"/>
          <w:highlight w:val="none"/>
        </w:rPr>
        <w:t>、投标人上述业绩须提供合同相关内容的复印件作为证明文件，合同复印件须内容清晰并至少包含合同双方印章、项目内容、签订时间等信息，合同签订时间须为近</w:t>
      </w:r>
      <w:r>
        <w:rPr>
          <w:rFonts w:asciiTheme="minorEastAsia" w:hAnsiTheme="minorEastAsia"/>
          <w:bCs/>
          <w:sz w:val="24"/>
          <w:szCs w:val="24"/>
          <w:highlight w:val="none"/>
        </w:rPr>
        <w:t>3</w:t>
      </w:r>
      <w:r>
        <w:rPr>
          <w:rFonts w:hint="eastAsia" w:asciiTheme="minorEastAsia" w:hAnsiTheme="minorEastAsia"/>
          <w:bCs/>
          <w:sz w:val="24"/>
          <w:szCs w:val="24"/>
          <w:highlight w:val="none"/>
        </w:rPr>
        <w:t>年，合同签约方必须是投标人本身并且由投标人实际履行。投标人须将合同相关内容复印件按本表形式进行合同编号并按编号顺序装订提交，未提供符合条件合同复印件的业绩在内部</w:t>
      </w:r>
      <w:r>
        <w:rPr>
          <w:rFonts w:hint="eastAsia" w:asciiTheme="minorEastAsia" w:hAnsiTheme="minorEastAsia"/>
          <w:bCs/>
          <w:sz w:val="24"/>
          <w:szCs w:val="24"/>
          <w:highlight w:val="none"/>
          <w:lang w:eastAsia="zh-CN"/>
        </w:rPr>
        <w:t>议标</w:t>
      </w:r>
      <w:r>
        <w:rPr>
          <w:rFonts w:hint="eastAsia" w:asciiTheme="minorEastAsia" w:hAnsiTheme="minorEastAsia"/>
          <w:bCs/>
          <w:sz w:val="24"/>
          <w:szCs w:val="24"/>
          <w:highlight w:val="none"/>
        </w:rPr>
        <w:t>时将不予认可。</w:t>
      </w:r>
    </w:p>
    <w:p>
      <w:pPr>
        <w:autoSpaceDE w:val="0"/>
        <w:autoSpaceDN w:val="0"/>
        <w:adjustRightInd w:val="0"/>
        <w:spacing w:line="360" w:lineRule="auto"/>
        <w:rPr>
          <w:rFonts w:asciiTheme="minorEastAsia" w:hAnsiTheme="minorEastAsia"/>
          <w:bCs/>
          <w:sz w:val="24"/>
          <w:szCs w:val="24"/>
          <w:highlight w:val="none"/>
        </w:rPr>
      </w:pPr>
      <w:r>
        <w:rPr>
          <w:rFonts w:asciiTheme="minorEastAsia" w:hAnsiTheme="minorEastAsia"/>
          <w:bCs/>
          <w:sz w:val="24"/>
          <w:szCs w:val="24"/>
          <w:highlight w:val="none"/>
        </w:rPr>
        <w:t>2</w:t>
      </w:r>
      <w:r>
        <w:rPr>
          <w:rFonts w:hint="eastAsia" w:asciiTheme="minorEastAsia" w:hAnsiTheme="minorEastAsia"/>
          <w:bCs/>
          <w:sz w:val="24"/>
          <w:szCs w:val="24"/>
          <w:highlight w:val="none"/>
        </w:rPr>
        <w:t>、投标人业绩及证明文件应如实提供，如有虚假将导致其申请被拒绝。</w:t>
      </w:r>
    </w:p>
    <w:p>
      <w:pPr>
        <w:tabs>
          <w:tab w:val="left" w:pos="5580"/>
        </w:tabs>
        <w:spacing w:line="360" w:lineRule="auto"/>
        <w:rPr>
          <w:rFonts w:asciiTheme="minorEastAsia" w:hAnsiTheme="minorEastAsia"/>
          <w:sz w:val="24"/>
          <w:highlight w:val="none"/>
        </w:rPr>
      </w:pPr>
      <w:r>
        <w:rPr>
          <w:rFonts w:asciiTheme="minorEastAsia" w:hAnsiTheme="minorEastAsia"/>
          <w:bCs/>
          <w:sz w:val="24"/>
          <w:szCs w:val="24"/>
          <w:highlight w:val="none"/>
        </w:rPr>
        <w:t>3</w:t>
      </w:r>
      <w:r>
        <w:rPr>
          <w:rFonts w:hint="eastAsia" w:asciiTheme="minorEastAsia" w:hAnsiTheme="minorEastAsia"/>
          <w:bCs/>
          <w:sz w:val="24"/>
          <w:szCs w:val="24"/>
          <w:highlight w:val="none"/>
        </w:rPr>
        <w:t>、</w:t>
      </w:r>
      <w:r>
        <w:rPr>
          <w:rFonts w:hint="eastAsia" w:asciiTheme="minorEastAsia" w:hAnsiTheme="minorEastAsia"/>
          <w:sz w:val="24"/>
          <w:highlight w:val="none"/>
        </w:rPr>
        <w:t>其他能够证明投标人工作业绩的证明文件。</w:t>
      </w:r>
    </w:p>
    <w:p>
      <w:pPr>
        <w:spacing w:line="360" w:lineRule="auto"/>
        <w:ind w:right="357"/>
        <w:rPr>
          <w:rFonts w:asciiTheme="minorEastAsia" w:hAnsiTheme="minorEastAsia"/>
          <w:szCs w:val="21"/>
          <w:highlight w:val="none"/>
        </w:rPr>
      </w:pPr>
    </w:p>
    <w:p>
      <w:pPr>
        <w:spacing w:line="360" w:lineRule="auto"/>
        <w:ind w:firstLine="4560" w:firstLineChars="1900"/>
        <w:rPr>
          <w:rFonts w:asciiTheme="minorEastAsia" w:hAnsiTheme="minorEastAsia"/>
          <w:sz w:val="24"/>
          <w:highlight w:val="none"/>
        </w:rPr>
      </w:pPr>
      <w:r>
        <w:rPr>
          <w:rFonts w:hint="eastAsia" w:asciiTheme="minorEastAsia" w:hAnsiTheme="minorEastAsia"/>
          <w:sz w:val="24"/>
          <w:highlight w:val="none"/>
        </w:rPr>
        <w:t>投标人名称（加盖公章）：</w:t>
      </w:r>
    </w:p>
    <w:p>
      <w:pPr>
        <w:spacing w:line="360" w:lineRule="auto"/>
        <w:ind w:firstLine="4516" w:firstLineChars="1882"/>
        <w:rPr>
          <w:rFonts w:asciiTheme="minorEastAsia" w:hAnsiTheme="minorEastAsia"/>
          <w:sz w:val="24"/>
          <w:highlight w:val="none"/>
          <w:u w:val="single"/>
        </w:rPr>
      </w:pPr>
      <w:r>
        <w:rPr>
          <w:rFonts w:hint="eastAsia" w:asciiTheme="minorEastAsia" w:hAnsiTheme="minorEastAsia"/>
          <w:sz w:val="24"/>
          <w:highlight w:val="none"/>
        </w:rPr>
        <w:t>法定代表人</w:t>
      </w:r>
      <w:r>
        <w:rPr>
          <w:rFonts w:asciiTheme="minorEastAsia" w:hAnsiTheme="minorEastAsia"/>
          <w:sz w:val="24"/>
          <w:highlight w:val="none"/>
        </w:rPr>
        <w:t>/授权代表（签字）：</w:t>
      </w:r>
    </w:p>
    <w:p>
      <w:pPr>
        <w:spacing w:line="360" w:lineRule="auto"/>
        <w:ind w:firstLine="5040" w:firstLineChars="2100"/>
        <w:rPr>
          <w:rFonts w:asciiTheme="minorEastAsia" w:hAnsiTheme="minorEastAsia"/>
          <w:sz w:val="24"/>
          <w:highlight w:val="none"/>
        </w:rPr>
      </w:pPr>
      <w:r>
        <w:rPr>
          <w:rFonts w:hint="eastAsia" w:asciiTheme="minorEastAsia" w:hAnsiTheme="minorEastAsia"/>
          <w:sz w:val="24"/>
          <w:highlight w:val="none"/>
        </w:rPr>
        <w:t>日期：年月日</w:t>
      </w:r>
    </w:p>
    <w:p>
      <w:pPr>
        <w:spacing w:line="360" w:lineRule="auto"/>
        <w:jc w:val="left"/>
        <w:rPr>
          <w:rFonts w:asciiTheme="minorEastAsia" w:hAnsiTheme="minorEastAsia"/>
          <w:sz w:val="24"/>
          <w:highlight w:val="none"/>
        </w:rPr>
        <w:sectPr>
          <w:pgSz w:w="11906" w:h="16838"/>
          <w:pgMar w:top="1440" w:right="1418" w:bottom="1440" w:left="1418" w:header="851" w:footer="992" w:gutter="0"/>
          <w:cols w:space="425" w:num="1"/>
          <w:docGrid w:type="lines" w:linePitch="312" w:charSpace="0"/>
        </w:sectPr>
      </w:pPr>
    </w:p>
    <w:p>
      <w:pPr>
        <w:pStyle w:val="2"/>
        <w:spacing w:line="360"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第</w:t>
      </w:r>
      <w:r>
        <w:rPr>
          <w:rFonts w:hint="eastAsia" w:asciiTheme="minorEastAsia" w:hAnsiTheme="minorEastAsia" w:eastAsiaTheme="minorEastAsia"/>
          <w:highlight w:val="none"/>
          <w:lang w:val="en-US" w:eastAsia="zh-CN"/>
        </w:rPr>
        <w:t>五</w:t>
      </w:r>
      <w:r>
        <w:rPr>
          <w:rFonts w:hint="eastAsia" w:asciiTheme="minorEastAsia" w:hAnsiTheme="minorEastAsia" w:eastAsiaTheme="minorEastAsia"/>
          <w:highlight w:val="none"/>
          <w:lang w:eastAsia="zh-CN"/>
        </w:rPr>
        <w:t>章</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lang w:eastAsia="zh-CN"/>
        </w:rPr>
        <w:t>技术要求</w:t>
      </w:r>
    </w:p>
    <w:p>
      <w:pPr>
        <w:spacing w:line="360" w:lineRule="auto"/>
        <w:jc w:val="left"/>
        <w:rPr>
          <w:rFonts w:asciiTheme="minorEastAsia" w:hAnsiTheme="minorEastAsia"/>
          <w:sz w:val="24"/>
          <w:highlight w:val="none"/>
        </w:rPr>
      </w:pPr>
      <w:bookmarkStart w:id="132" w:name="_Toc509913799"/>
      <w:bookmarkEnd w:id="132"/>
    </w:p>
    <w:p>
      <w:pPr>
        <w:spacing w:line="360" w:lineRule="auto"/>
        <w:jc w:val="left"/>
        <w:rPr>
          <w:rFonts w:ascii="Times New Roman" w:hAnsi="Times New Roman"/>
          <w:color w:val="000000" w:themeColor="text1"/>
          <w:sz w:val="24"/>
          <w:highlight w:val="none"/>
          <w14:textFill>
            <w14:solidFill>
              <w14:schemeClr w14:val="tx1"/>
            </w14:solidFill>
          </w14:textFill>
        </w:rPr>
      </w:pPr>
    </w:p>
    <w:p>
      <w:pPr>
        <w:spacing w:line="360" w:lineRule="auto"/>
        <w:jc w:val="left"/>
        <w:rPr>
          <w:rFonts w:ascii="Times New Roman" w:hAnsi="Times New Roman"/>
          <w:color w:val="000000" w:themeColor="text1"/>
          <w:sz w:val="24"/>
          <w:highlight w:val="none"/>
          <w14:textFill>
            <w14:solidFill>
              <w14:schemeClr w14:val="tx1"/>
            </w14:solidFill>
          </w14:textFill>
        </w:rPr>
      </w:pPr>
    </w:p>
    <w:p>
      <w:pPr>
        <w:spacing w:line="360" w:lineRule="auto"/>
        <w:jc w:val="left"/>
        <w:rPr>
          <w:rFonts w:ascii="Times New Roman" w:hAnsi="Times New Roman"/>
          <w:color w:val="000000" w:themeColor="text1"/>
          <w:sz w:val="24"/>
          <w:highlight w:val="none"/>
          <w14:textFill>
            <w14:solidFill>
              <w14:schemeClr w14:val="tx1"/>
            </w14:solidFill>
          </w14:textFill>
        </w:rPr>
      </w:pPr>
    </w:p>
    <w:p>
      <w:pPr>
        <w:spacing w:line="360" w:lineRule="auto"/>
        <w:jc w:val="left"/>
        <w:rPr>
          <w:rFonts w:ascii="Times New Roman" w:hAnsi="Times New Roman"/>
          <w:color w:val="000000" w:themeColor="text1"/>
          <w:sz w:val="24"/>
          <w:highlight w:val="none"/>
          <w14:textFill>
            <w14:solidFill>
              <w14:schemeClr w14:val="tx1"/>
            </w14:solidFill>
          </w14:textFill>
        </w:rPr>
      </w:pPr>
    </w:p>
    <w:p>
      <w:pPr>
        <w:spacing w:line="360" w:lineRule="auto"/>
        <w:jc w:val="left"/>
        <w:rPr>
          <w:rFonts w:ascii="Times New Roman" w:hAnsi="Times New Roman"/>
          <w:color w:val="000000" w:themeColor="text1"/>
          <w:sz w:val="24"/>
          <w:highlight w:val="none"/>
          <w14:textFill>
            <w14:solidFill>
              <w14:schemeClr w14:val="tx1"/>
            </w14:solidFill>
          </w14:textFill>
        </w:rPr>
      </w:pPr>
    </w:p>
    <w:p>
      <w:pPr>
        <w:spacing w:line="360" w:lineRule="auto"/>
        <w:jc w:val="left"/>
        <w:rPr>
          <w:rFonts w:ascii="Times New Roman" w:hAnsi="Times New Roman"/>
          <w:color w:val="000000" w:themeColor="text1"/>
          <w:sz w:val="24"/>
          <w:highlight w:val="none"/>
          <w14:textFill>
            <w14:solidFill>
              <w14:schemeClr w14:val="tx1"/>
            </w14:solidFill>
          </w14:textFill>
        </w:rPr>
      </w:pPr>
    </w:p>
    <w:p>
      <w:pPr>
        <w:widowControl/>
        <w:adjustRightInd w:val="0"/>
        <w:snapToGrid w:val="0"/>
        <w:spacing w:line="360" w:lineRule="auto"/>
        <w:jc w:val="center"/>
        <w:rPr>
          <w:rFonts w:hint="eastAsia" w:hAnsi="宋体" w:cs="Arial"/>
          <w:b/>
          <w:sz w:val="36"/>
          <w:szCs w:val="36"/>
          <w:highlight w:val="none"/>
          <w:lang w:val="en-US" w:eastAsia="zh-CN"/>
        </w:rPr>
      </w:pPr>
      <w:r>
        <w:rPr>
          <w:rFonts w:hint="eastAsia" w:hAnsi="宋体" w:cs="Arial"/>
          <w:b/>
          <w:sz w:val="36"/>
          <w:szCs w:val="36"/>
          <w:highlight w:val="none"/>
          <w:lang w:val="en-US" w:eastAsia="zh-CN"/>
        </w:rPr>
        <w:t>国联汽车动力电池研究院有限责任公司</w:t>
      </w:r>
    </w:p>
    <w:p>
      <w:pPr>
        <w:widowControl/>
        <w:adjustRightInd w:val="0"/>
        <w:snapToGrid w:val="0"/>
        <w:spacing w:line="360" w:lineRule="auto"/>
        <w:jc w:val="center"/>
        <w:rPr>
          <w:rFonts w:hint="eastAsia" w:hAnsi="宋体" w:cs="Arial"/>
          <w:b/>
          <w:sz w:val="36"/>
          <w:szCs w:val="36"/>
          <w:highlight w:val="none"/>
          <w:lang w:val="en-US" w:eastAsia="zh-CN"/>
        </w:rPr>
      </w:pPr>
      <w:r>
        <w:rPr>
          <w:rFonts w:hint="eastAsia" w:hAnsi="宋体" w:cs="Arial"/>
          <w:b/>
          <w:sz w:val="36"/>
          <w:szCs w:val="36"/>
          <w:highlight w:val="none"/>
          <w:lang w:val="en-US" w:eastAsia="zh-CN"/>
        </w:rPr>
        <w:t>电池中试线柔性能力提升项目-单工位柔性叠片机</w:t>
      </w:r>
    </w:p>
    <w:p>
      <w:pPr>
        <w:widowControl/>
        <w:adjustRightInd w:val="0"/>
        <w:snapToGrid w:val="0"/>
        <w:spacing w:line="360" w:lineRule="auto"/>
        <w:jc w:val="center"/>
        <w:rPr>
          <w:rFonts w:hint="eastAsia" w:hAnsi="宋体" w:cs="Arial"/>
          <w:b/>
          <w:sz w:val="36"/>
          <w:szCs w:val="36"/>
          <w:highlight w:val="none"/>
          <w:lang w:val="en-US" w:eastAsia="zh-CN"/>
        </w:rPr>
      </w:pPr>
      <w:r>
        <w:rPr>
          <w:rFonts w:hint="eastAsia" w:hAnsi="宋体" w:cs="Arial"/>
          <w:b/>
          <w:sz w:val="36"/>
          <w:szCs w:val="36"/>
          <w:highlight w:val="none"/>
          <w:lang w:val="en-US" w:eastAsia="zh-CN"/>
        </w:rPr>
        <w:t>技术需求书</w:t>
      </w:r>
    </w:p>
    <w:p>
      <w:pPr>
        <w:widowControl/>
        <w:adjustRightInd w:val="0"/>
        <w:snapToGrid w:val="0"/>
        <w:spacing w:line="360" w:lineRule="auto"/>
        <w:jc w:val="center"/>
        <w:rPr>
          <w:rFonts w:hint="eastAsia" w:hAnsi="宋体" w:cs="Arial"/>
          <w:b/>
          <w:sz w:val="36"/>
          <w:szCs w:val="36"/>
          <w:highlight w:val="none"/>
          <w:lang w:val="en-US" w:eastAsia="zh-CN"/>
        </w:rPr>
      </w:pPr>
    </w:p>
    <w:p>
      <w:pPr>
        <w:widowControl/>
        <w:adjustRightInd w:val="0"/>
        <w:snapToGrid w:val="0"/>
        <w:spacing w:line="360" w:lineRule="auto"/>
        <w:jc w:val="center"/>
        <w:rPr>
          <w:rFonts w:hint="eastAsia" w:hAnsi="宋体" w:cs="Arial"/>
          <w:b/>
          <w:sz w:val="36"/>
          <w:szCs w:val="36"/>
          <w:highlight w:val="none"/>
          <w:lang w:val="en-US" w:eastAsia="zh-CN"/>
        </w:rPr>
      </w:pPr>
    </w:p>
    <w:p>
      <w:pPr>
        <w:widowControl/>
        <w:adjustRightInd w:val="0"/>
        <w:snapToGrid w:val="0"/>
        <w:spacing w:line="360" w:lineRule="auto"/>
        <w:jc w:val="center"/>
        <w:rPr>
          <w:rFonts w:hint="eastAsia" w:hAnsi="宋体" w:cs="Arial"/>
          <w:b/>
          <w:sz w:val="36"/>
          <w:szCs w:val="36"/>
          <w:highlight w:val="none"/>
          <w:lang w:val="en-US" w:eastAsia="zh-CN"/>
        </w:rPr>
      </w:pPr>
    </w:p>
    <w:p>
      <w:pPr>
        <w:widowControl/>
        <w:adjustRightInd w:val="0"/>
        <w:snapToGrid w:val="0"/>
        <w:spacing w:line="360" w:lineRule="auto"/>
        <w:jc w:val="center"/>
        <w:rPr>
          <w:rFonts w:hint="eastAsia" w:hAnsi="宋体" w:cs="Arial"/>
          <w:b/>
          <w:sz w:val="36"/>
          <w:szCs w:val="36"/>
          <w:highlight w:val="none"/>
          <w:lang w:val="en-US" w:eastAsia="zh-CN"/>
        </w:rPr>
      </w:pPr>
    </w:p>
    <w:p>
      <w:pPr>
        <w:widowControl/>
        <w:adjustRightInd w:val="0"/>
        <w:snapToGrid w:val="0"/>
        <w:spacing w:line="360" w:lineRule="auto"/>
        <w:jc w:val="center"/>
        <w:rPr>
          <w:rFonts w:hint="eastAsia" w:hAnsi="宋体" w:cs="Arial"/>
          <w:b/>
          <w:sz w:val="36"/>
          <w:szCs w:val="36"/>
          <w:highlight w:val="none"/>
          <w:lang w:val="en-US" w:eastAsia="zh-CN"/>
        </w:rPr>
      </w:pPr>
    </w:p>
    <w:p>
      <w:pPr>
        <w:widowControl/>
        <w:adjustRightInd w:val="0"/>
        <w:snapToGrid w:val="0"/>
        <w:spacing w:line="360" w:lineRule="auto"/>
        <w:jc w:val="center"/>
        <w:rPr>
          <w:rFonts w:hint="eastAsia" w:hAnsi="宋体" w:cs="Arial"/>
          <w:b/>
          <w:sz w:val="36"/>
          <w:szCs w:val="36"/>
          <w:highlight w:val="none"/>
          <w:lang w:val="en-US" w:eastAsia="zh-CN"/>
        </w:rPr>
      </w:pPr>
    </w:p>
    <w:p>
      <w:pPr>
        <w:widowControl/>
        <w:adjustRightInd w:val="0"/>
        <w:snapToGrid w:val="0"/>
        <w:spacing w:line="360" w:lineRule="auto"/>
        <w:jc w:val="center"/>
        <w:rPr>
          <w:rFonts w:hint="eastAsia" w:hAnsi="宋体" w:cs="Arial"/>
          <w:b/>
          <w:sz w:val="36"/>
          <w:szCs w:val="36"/>
          <w:highlight w:val="none"/>
          <w:lang w:val="en-US" w:eastAsia="zh-CN"/>
        </w:rPr>
      </w:pPr>
    </w:p>
    <w:p>
      <w:pPr>
        <w:widowControl/>
        <w:adjustRightInd w:val="0"/>
        <w:snapToGrid w:val="0"/>
        <w:spacing w:line="360" w:lineRule="auto"/>
        <w:jc w:val="center"/>
        <w:rPr>
          <w:rFonts w:hint="eastAsia" w:hAnsi="宋体" w:cs="Arial"/>
          <w:b/>
          <w:sz w:val="36"/>
          <w:szCs w:val="36"/>
          <w:highlight w:val="none"/>
          <w:lang w:val="en-US" w:eastAsia="zh-CN"/>
        </w:rPr>
      </w:pPr>
    </w:p>
    <w:p>
      <w:pPr>
        <w:widowControl/>
        <w:adjustRightInd w:val="0"/>
        <w:snapToGrid w:val="0"/>
        <w:spacing w:line="360" w:lineRule="auto"/>
        <w:jc w:val="center"/>
        <w:rPr>
          <w:rFonts w:hint="eastAsia" w:hAnsi="宋体" w:cs="Arial"/>
          <w:b/>
          <w:sz w:val="36"/>
          <w:szCs w:val="36"/>
          <w:highlight w:val="none"/>
          <w:lang w:val="en-US" w:eastAsia="zh-CN"/>
        </w:rPr>
      </w:pPr>
    </w:p>
    <w:p>
      <w:pPr>
        <w:widowControl/>
        <w:adjustRightInd w:val="0"/>
        <w:snapToGrid w:val="0"/>
        <w:spacing w:line="360" w:lineRule="auto"/>
        <w:jc w:val="center"/>
        <w:rPr>
          <w:rFonts w:hint="eastAsia" w:hAnsi="宋体" w:cs="Arial"/>
          <w:b/>
          <w:sz w:val="36"/>
          <w:szCs w:val="36"/>
          <w:highlight w:val="none"/>
          <w:lang w:val="en-US" w:eastAsia="zh-CN"/>
        </w:rPr>
      </w:pPr>
    </w:p>
    <w:p>
      <w:pPr>
        <w:widowControl/>
        <w:adjustRightInd w:val="0"/>
        <w:snapToGrid w:val="0"/>
        <w:spacing w:line="360" w:lineRule="auto"/>
        <w:jc w:val="center"/>
        <w:rPr>
          <w:rFonts w:hint="eastAsia" w:hAnsi="宋体" w:cs="Arial"/>
          <w:b/>
          <w:sz w:val="36"/>
          <w:szCs w:val="36"/>
          <w:highlight w:val="none"/>
          <w:lang w:val="en-US" w:eastAsia="zh-CN"/>
        </w:rPr>
      </w:pPr>
    </w:p>
    <w:p>
      <w:pPr>
        <w:pStyle w:val="37"/>
        <w:rPr>
          <w:rFonts w:ascii="宋体" w:hAnsi="宋体"/>
          <w:bCs w:val="0"/>
          <w:color w:val="000000"/>
          <w:highlight w:val="none"/>
        </w:rPr>
      </w:pPr>
      <w:bookmarkStart w:id="133" w:name="_Toc502064853"/>
      <w:r>
        <w:rPr>
          <w:rFonts w:hint="eastAsia" w:ascii="宋体" w:hAnsi="宋体"/>
          <w:bCs w:val="0"/>
          <w:color w:val="000000"/>
          <w:highlight w:val="none"/>
        </w:rPr>
        <w:t xml:space="preserve">第一部分 </w:t>
      </w:r>
      <w:r>
        <w:rPr>
          <w:rFonts w:ascii="宋体" w:hAnsi="宋体"/>
          <w:bCs w:val="0"/>
          <w:color w:val="000000"/>
          <w:highlight w:val="none"/>
        </w:rPr>
        <w:t>设备简介</w:t>
      </w:r>
      <w:bookmarkEnd w:id="133"/>
    </w:p>
    <w:p>
      <w:pPr>
        <w:pStyle w:val="59"/>
        <w:numPr>
          <w:ilvl w:val="1"/>
          <w:numId w:val="6"/>
        </w:numPr>
        <w:spacing w:line="480" w:lineRule="auto"/>
        <w:outlineLvl w:val="1"/>
        <w:rPr>
          <w:rFonts w:ascii="宋体" w:hAnsi="宋体"/>
          <w:b/>
          <w:highlight w:val="none"/>
        </w:rPr>
      </w:pPr>
      <w:bookmarkStart w:id="134" w:name="_Toc502064854"/>
      <w:r>
        <w:rPr>
          <w:rFonts w:ascii="宋体" w:hAnsi="宋体"/>
          <w:b/>
          <w:highlight w:val="none"/>
        </w:rPr>
        <w:t>设备</w:t>
      </w:r>
      <w:r>
        <w:rPr>
          <w:rFonts w:hint="eastAsia" w:ascii="宋体" w:hAnsi="宋体"/>
          <w:b/>
          <w:highlight w:val="none"/>
        </w:rPr>
        <w:t>名称</w:t>
      </w:r>
      <w:bookmarkEnd w:id="134"/>
    </w:p>
    <w:tbl>
      <w:tblPr>
        <w:tblStyle w:val="39"/>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2064"/>
        <w:gridCol w:w="1073"/>
        <w:gridCol w:w="4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497" w:type="dxa"/>
            <w:shd w:val="clear" w:color="auto" w:fill="D0CECE"/>
            <w:noWrap w:val="0"/>
            <w:vAlign w:val="center"/>
          </w:tcPr>
          <w:p>
            <w:pPr>
              <w:pStyle w:val="59"/>
              <w:jc w:val="center"/>
              <w:rPr>
                <w:rFonts w:ascii="Times New Roman" w:hAnsi="Times New Roman"/>
                <w:b/>
                <w:sz w:val="21"/>
                <w:szCs w:val="21"/>
                <w:highlight w:val="none"/>
              </w:rPr>
            </w:pPr>
            <w:r>
              <w:rPr>
                <w:rFonts w:ascii="Times New Roman" w:hAnsi="Times New Roman"/>
                <w:b/>
                <w:sz w:val="21"/>
                <w:szCs w:val="21"/>
                <w:highlight w:val="none"/>
              </w:rPr>
              <w:t>序号/品目号</w:t>
            </w:r>
          </w:p>
        </w:tc>
        <w:tc>
          <w:tcPr>
            <w:tcW w:w="2064" w:type="dxa"/>
            <w:shd w:val="clear" w:color="auto" w:fill="D0CECE"/>
            <w:noWrap w:val="0"/>
            <w:vAlign w:val="center"/>
          </w:tcPr>
          <w:p>
            <w:pPr>
              <w:pStyle w:val="59"/>
              <w:jc w:val="center"/>
              <w:rPr>
                <w:rFonts w:ascii="Times New Roman" w:hAnsi="Times New Roman"/>
                <w:b/>
                <w:sz w:val="21"/>
                <w:szCs w:val="21"/>
                <w:highlight w:val="none"/>
              </w:rPr>
            </w:pPr>
            <w:r>
              <w:rPr>
                <w:rFonts w:ascii="Times New Roman" w:hAnsi="Times New Roman"/>
                <w:b/>
                <w:sz w:val="21"/>
                <w:szCs w:val="21"/>
                <w:highlight w:val="none"/>
              </w:rPr>
              <w:t>设备名称</w:t>
            </w:r>
          </w:p>
        </w:tc>
        <w:tc>
          <w:tcPr>
            <w:tcW w:w="1073" w:type="dxa"/>
            <w:shd w:val="clear" w:color="auto" w:fill="D0CECE"/>
            <w:noWrap w:val="0"/>
            <w:vAlign w:val="center"/>
          </w:tcPr>
          <w:p>
            <w:pPr>
              <w:pStyle w:val="59"/>
              <w:jc w:val="center"/>
              <w:rPr>
                <w:rFonts w:ascii="Times New Roman" w:hAnsi="Times New Roman"/>
                <w:b/>
                <w:sz w:val="21"/>
                <w:szCs w:val="21"/>
                <w:highlight w:val="none"/>
              </w:rPr>
            </w:pPr>
            <w:r>
              <w:rPr>
                <w:rFonts w:ascii="Times New Roman" w:hAnsi="Times New Roman"/>
                <w:b/>
                <w:sz w:val="21"/>
                <w:szCs w:val="21"/>
                <w:highlight w:val="none"/>
              </w:rPr>
              <w:t>数量</w:t>
            </w:r>
          </w:p>
        </w:tc>
        <w:tc>
          <w:tcPr>
            <w:tcW w:w="4812" w:type="dxa"/>
            <w:shd w:val="clear" w:color="auto" w:fill="D0CECE"/>
            <w:noWrap w:val="0"/>
            <w:vAlign w:val="center"/>
          </w:tcPr>
          <w:p>
            <w:pPr>
              <w:pStyle w:val="59"/>
              <w:jc w:val="center"/>
              <w:rPr>
                <w:rFonts w:ascii="Times New Roman" w:hAnsi="Times New Roman"/>
                <w:b/>
                <w:sz w:val="21"/>
                <w:szCs w:val="21"/>
                <w:highlight w:val="none"/>
              </w:rPr>
            </w:pPr>
            <w:r>
              <w:rPr>
                <w:rFonts w:ascii="Times New Roman" w:hAnsi="Times New Roman"/>
                <w:b/>
                <w:sz w:val="21"/>
                <w:szCs w:val="21"/>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97" w:type="dxa"/>
            <w:shd w:val="clear" w:color="auto" w:fill="auto"/>
            <w:noWrap w:val="0"/>
            <w:vAlign w:val="center"/>
          </w:tcPr>
          <w:p>
            <w:pPr>
              <w:pStyle w:val="59"/>
              <w:jc w:val="center"/>
              <w:rPr>
                <w:rFonts w:ascii="Times New Roman" w:hAnsi="Times New Roman"/>
                <w:sz w:val="21"/>
                <w:szCs w:val="21"/>
                <w:highlight w:val="none"/>
              </w:rPr>
            </w:pPr>
            <w:r>
              <w:rPr>
                <w:rFonts w:ascii="Times New Roman" w:hAnsi="Times New Roman"/>
                <w:sz w:val="21"/>
                <w:szCs w:val="21"/>
                <w:highlight w:val="none"/>
              </w:rPr>
              <w:t>1</w:t>
            </w:r>
          </w:p>
        </w:tc>
        <w:tc>
          <w:tcPr>
            <w:tcW w:w="2064" w:type="dxa"/>
            <w:shd w:val="clear" w:color="auto" w:fill="auto"/>
            <w:noWrap w:val="0"/>
            <w:vAlign w:val="center"/>
          </w:tcPr>
          <w:p>
            <w:pPr>
              <w:pStyle w:val="59"/>
              <w:jc w:val="center"/>
              <w:rPr>
                <w:rFonts w:hint="default" w:ascii="Times New Roman" w:hAnsi="Times New Roman" w:eastAsiaTheme="minorEastAsia"/>
                <w:sz w:val="21"/>
                <w:szCs w:val="21"/>
                <w:highlight w:val="none"/>
                <w:lang w:val="en-US" w:eastAsia="zh-CN"/>
              </w:rPr>
            </w:pPr>
            <w:r>
              <w:rPr>
                <w:rFonts w:hint="eastAsia" w:ascii="Times New Roman" w:hAnsi="Times New Roman"/>
                <w:sz w:val="21"/>
                <w:szCs w:val="21"/>
                <w:highlight w:val="none"/>
                <w:lang w:val="en-US" w:eastAsia="zh-CN"/>
              </w:rPr>
              <w:t>单工位柔性叠片机</w:t>
            </w:r>
          </w:p>
        </w:tc>
        <w:tc>
          <w:tcPr>
            <w:tcW w:w="1073" w:type="dxa"/>
            <w:shd w:val="clear" w:color="auto" w:fill="auto"/>
            <w:noWrap w:val="0"/>
            <w:vAlign w:val="center"/>
          </w:tcPr>
          <w:p>
            <w:pPr>
              <w:pStyle w:val="59"/>
              <w:jc w:val="center"/>
              <w:rPr>
                <w:rFonts w:hint="default" w:ascii="Times New Roman" w:hAnsi="Times New Roman"/>
                <w:sz w:val="21"/>
                <w:szCs w:val="21"/>
                <w:highlight w:val="none"/>
                <w:lang w:val="en-US"/>
              </w:rPr>
            </w:pPr>
            <w:r>
              <w:rPr>
                <w:rFonts w:hint="eastAsia" w:ascii="Times New Roman" w:hAnsi="Times New Roman"/>
                <w:sz w:val="21"/>
                <w:szCs w:val="21"/>
                <w:highlight w:val="none"/>
                <w:lang w:val="en-US" w:eastAsia="zh-CN"/>
              </w:rPr>
              <w:t>1套</w:t>
            </w:r>
          </w:p>
        </w:tc>
        <w:tc>
          <w:tcPr>
            <w:tcW w:w="4812" w:type="dxa"/>
            <w:shd w:val="clear" w:color="auto" w:fill="auto"/>
            <w:noWrap w:val="0"/>
            <w:vAlign w:val="top"/>
          </w:tcPr>
          <w:p>
            <w:pPr>
              <w:pStyle w:val="59"/>
              <w:jc w:val="both"/>
              <w:rPr>
                <w:rFonts w:hint="default" w:ascii="宋体" w:hAnsi="宋体"/>
                <w:sz w:val="21"/>
                <w:szCs w:val="21"/>
                <w:highlight w:val="none"/>
                <w:lang w:val="en-US" w:eastAsia="zh-CN"/>
              </w:rPr>
            </w:pPr>
            <w:r>
              <w:rPr>
                <w:rFonts w:hint="eastAsia" w:ascii="Times New Roman" w:hAnsi="Times New Roman"/>
                <w:sz w:val="21"/>
                <w:szCs w:val="21"/>
                <w:highlight w:val="red"/>
                <w:lang w:val="en-US" w:eastAsia="zh-CN"/>
              </w:rPr>
              <w:t>通过工装换型兼容极片规格长度100~600mm，兼容极片规格宽度100~400mm。兼容对出极耳和同侧出极耳。</w:t>
            </w:r>
            <w:bookmarkStart w:id="149" w:name="_GoBack"/>
            <w:bookmarkEnd w:id="149"/>
          </w:p>
        </w:tc>
      </w:tr>
    </w:tbl>
    <w:p>
      <w:pPr>
        <w:pStyle w:val="59"/>
        <w:spacing w:line="480" w:lineRule="auto"/>
        <w:outlineLvl w:val="1"/>
        <w:rPr>
          <w:rFonts w:ascii="宋体" w:hAnsi="宋体"/>
          <w:b/>
          <w:highlight w:val="none"/>
        </w:rPr>
      </w:pPr>
      <w:bookmarkStart w:id="135" w:name="_Toc502064855"/>
      <w:r>
        <w:rPr>
          <w:rFonts w:hint="eastAsia" w:ascii="宋体" w:hAnsi="宋体"/>
          <w:b/>
          <w:highlight w:val="none"/>
        </w:rPr>
        <w:t xml:space="preserve">1.2 </w:t>
      </w:r>
      <w:r>
        <w:rPr>
          <w:rFonts w:ascii="宋体" w:hAnsi="宋体"/>
          <w:b/>
          <w:highlight w:val="none"/>
        </w:rPr>
        <w:t>设备功能</w:t>
      </w:r>
      <w:bookmarkEnd w:id="135"/>
    </w:p>
    <w:p>
      <w:pPr>
        <w:pStyle w:val="62"/>
        <w:spacing w:line="360" w:lineRule="auto"/>
        <w:ind w:right="25" w:rightChars="12" w:firstLine="360" w:firstLineChars="150"/>
        <w:jc w:val="left"/>
        <w:rPr>
          <w:rFonts w:hint="eastAsia" w:ascii="宋体" w:hAnsi="宋体" w:cs="宋体"/>
          <w:color w:val="000000"/>
          <w:sz w:val="24"/>
          <w:highlight w:val="none"/>
        </w:rPr>
      </w:pPr>
      <w:r>
        <w:rPr>
          <w:rFonts w:hint="eastAsia" w:ascii="宋体" w:hAnsi="宋体" w:cs="宋体"/>
          <w:color w:val="000000"/>
          <w:sz w:val="24"/>
          <w:highlight w:val="none"/>
        </w:rPr>
        <w:t>本设备主要用于锂离子动力电池电芯的Z字形叠片。设备采用弹夹式极片料盒上料，正负极极片料盒通过人工上料到叠片机的取料位。隔膜放卷为主动放卷，带路上有张力控制机构。隔膜通过放卷带路引入叠片台，隔膜摆臂带动隔膜往复移动。负极片先叠，负极机械手吸盘先将负极片从负极料盒中取出，经CCD预定位后叠放在叠片台；叠片台固定不动，隔膜摆臂移动；同时正极机械手吸盘将正极片从正极料盒中取出，经CCD预定位后叠放在叠片台上；然后隔膜摆臂移动到正极侧，叠负极片。正负极如此交替叠片；单个电芯叠片完成后，机械手夹取电芯下料，依次完成隔膜切断、侧面贴胶、</w:t>
      </w:r>
      <w:r>
        <w:rPr>
          <w:rFonts w:hint="eastAsia" w:ascii="宋体" w:hAnsi="宋体" w:cs="宋体"/>
          <w:color w:val="000000"/>
          <w:sz w:val="24"/>
          <w:highlight w:val="none"/>
          <w:lang w:val="en-US" w:eastAsia="zh-CN"/>
        </w:rPr>
        <w:t>二维码贴胶、</w:t>
      </w:r>
      <w:r>
        <w:rPr>
          <w:rFonts w:hint="eastAsia"/>
          <w:color w:val="auto"/>
          <w:highlight w:val="none"/>
          <w:lang w:val="en-US" w:eastAsia="zh-CN"/>
        </w:rPr>
        <w:t>Hipot测试&amp;称重</w:t>
      </w:r>
      <w:r>
        <w:rPr>
          <w:rFonts w:hint="eastAsia"/>
          <w:highlight w:val="none"/>
          <w:lang w:val="en-US" w:eastAsia="zh-CN"/>
        </w:rPr>
        <w:t>、</w:t>
      </w:r>
      <w:r>
        <w:rPr>
          <w:rFonts w:hint="eastAsia" w:ascii="宋体" w:hAnsi="宋体" w:cs="宋体"/>
          <w:color w:val="000000"/>
          <w:sz w:val="24"/>
          <w:highlight w:val="none"/>
        </w:rPr>
        <w:t>下料；然后开始下一电芯的自动叠片。</w:t>
      </w:r>
    </w:p>
    <w:p>
      <w:pPr>
        <w:pStyle w:val="59"/>
        <w:spacing w:line="480" w:lineRule="auto"/>
        <w:outlineLvl w:val="1"/>
        <w:rPr>
          <w:rFonts w:hint="eastAsia" w:ascii="宋体" w:hAnsi="宋体" w:eastAsiaTheme="minorEastAsia"/>
          <w:b/>
          <w:highlight w:val="red"/>
          <w:lang w:eastAsia="zh-CN"/>
        </w:rPr>
      </w:pPr>
      <w:bookmarkStart w:id="136" w:name="_Toc502064856"/>
      <w:r>
        <w:rPr>
          <w:rFonts w:hint="eastAsia" w:ascii="宋体" w:hAnsi="宋体"/>
          <w:b/>
          <w:highlight w:val="red"/>
        </w:rPr>
        <w:t xml:space="preserve">1.3 </w:t>
      </w:r>
      <w:r>
        <w:rPr>
          <w:rFonts w:ascii="宋体" w:hAnsi="宋体"/>
          <w:b/>
          <w:highlight w:val="red"/>
        </w:rPr>
        <w:t>设备动作流程</w:t>
      </w:r>
      <w:bookmarkEnd w:id="136"/>
      <w:r>
        <w:rPr>
          <w:rFonts w:hint="eastAsia" w:ascii="宋体" w:hAnsi="宋体"/>
          <w:b/>
          <w:highlight w:val="red"/>
          <w:lang w:eastAsia="zh-CN"/>
        </w:rPr>
        <w:t>（</w:t>
      </w:r>
      <w:r>
        <w:rPr>
          <w:rFonts w:hint="eastAsia" w:ascii="宋体" w:hAnsi="宋体"/>
          <w:b/>
          <w:highlight w:val="red"/>
          <w:lang w:val="en-US" w:eastAsia="zh-CN"/>
        </w:rPr>
        <w:t>单工位功能</w:t>
      </w:r>
      <w:r>
        <w:rPr>
          <w:rFonts w:hint="eastAsia" w:ascii="宋体" w:hAnsi="宋体"/>
          <w:b/>
          <w:highlight w:val="red"/>
          <w:lang w:eastAsia="zh-CN"/>
        </w:rPr>
        <w:t>）</w:t>
      </w:r>
    </w:p>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mc:AlternateContent>
          <mc:Choice Requires="wps">
            <w:drawing>
              <wp:anchor distT="0" distB="0" distL="114300" distR="114300" simplePos="0" relativeHeight="251661312" behindDoc="0" locked="0" layoutInCell="1" allowOverlap="1">
                <wp:simplePos x="0" y="0"/>
                <wp:positionH relativeFrom="column">
                  <wp:posOffset>-404495</wp:posOffset>
                </wp:positionH>
                <wp:positionV relativeFrom="paragraph">
                  <wp:posOffset>121285</wp:posOffset>
                </wp:positionV>
                <wp:extent cx="1025525" cy="295275"/>
                <wp:effectExtent l="8255" t="7620" r="7620" b="14605"/>
                <wp:wrapNone/>
                <wp:docPr id="39" name="矩形 39"/>
                <wp:cNvGraphicFramePr/>
                <a:graphic xmlns:a="http://schemas.openxmlformats.org/drawingml/2006/main">
                  <a:graphicData uri="http://schemas.microsoft.com/office/word/2010/wordprocessingShape">
                    <wps:wsp>
                      <wps:cNvSpPr/>
                      <wps:spPr>
                        <a:xfrm>
                          <a:off x="0" y="0"/>
                          <a:ext cx="1025525" cy="29527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pPr>
                            <w:r>
                              <w:rPr>
                                <w:rFonts w:hint="eastAsia"/>
                              </w:rPr>
                              <w:t>正极片上料</w:t>
                            </w:r>
                          </w:p>
                        </w:txbxContent>
                      </wps:txbx>
                      <wps:bodyPr upright="1"/>
                    </wps:wsp>
                  </a:graphicData>
                </a:graphic>
              </wp:anchor>
            </w:drawing>
          </mc:Choice>
          <mc:Fallback>
            <w:pict>
              <v:rect id="_x0000_s1026" o:spid="_x0000_s1026" o:spt="1" style="position:absolute;left:0pt;margin-left:-31.85pt;margin-top:9.55pt;height:23.25pt;width:80.75pt;z-index:251661312;mso-width-relative:page;mso-height-relative:page;" fillcolor="#BBD5F0" filled="t" stroked="t" coordsize="21600,21600" o:gfxdata="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B4dAE2AAAAAgBAAAPAAAA&#10;AAAAAAEAIAAAACIAAABkcnMvZG93bnJldi54bWxQSwECFAAUAAAACACHTuJAIdmIdE4CAAC5BAAA&#10;DgAAAAAAAAABACAAAAAnAQAAZHJzL2Uyb0RvYy54bWxQSwUGAAAAAAYABgBZAQAA5wUAAAAA&#10;">
                <v:fill type="gradient" on="t" color2="#9CBEE0" focus="100%" focussize="0,0">
                  <o:fill type="gradientUnscaled" v:ext="backwardCompatible"/>
                </v:fill>
                <v:stroke weight="1.25pt" color="#739CC3" joinstyle="miter"/>
                <v:imagedata o:title=""/>
                <o:lock v:ext="edit" aspectratio="f"/>
                <v:textbox>
                  <w:txbxContent>
                    <w:p>
                      <w:pPr>
                        <w:jc w:val="center"/>
                      </w:pPr>
                      <w:r>
                        <w:rPr>
                          <w:rFonts w:hint="eastAsia"/>
                        </w:rPr>
                        <w:t>正极片上料</w:t>
                      </w:r>
                    </w:p>
                  </w:txbxContent>
                </v:textbox>
              </v:rect>
            </w:pict>
          </mc:Fallback>
        </mc:AlternateContent>
      </w:r>
      <w:r>
        <w:rPr>
          <w:rFonts w:hint="eastAsia" w:ascii="宋体" w:hAnsi="宋体"/>
          <w:color w:val="000000"/>
          <w:sz w:val="18"/>
          <w:szCs w:val="18"/>
          <w:highlight w:val="none"/>
        </w:rPr>
        <mc:AlternateContent>
          <mc:Choice Requires="wps">
            <w:drawing>
              <wp:anchor distT="0" distB="0" distL="114300" distR="114300" simplePos="0" relativeHeight="251662336" behindDoc="0" locked="0" layoutInCell="1" allowOverlap="1">
                <wp:simplePos x="0" y="0"/>
                <wp:positionH relativeFrom="column">
                  <wp:posOffset>1652905</wp:posOffset>
                </wp:positionH>
                <wp:positionV relativeFrom="paragraph">
                  <wp:posOffset>121285</wp:posOffset>
                </wp:positionV>
                <wp:extent cx="1025525" cy="295275"/>
                <wp:effectExtent l="8255" t="7620" r="7620" b="14605"/>
                <wp:wrapNone/>
                <wp:docPr id="40" name="矩形 40"/>
                <wp:cNvGraphicFramePr/>
                <a:graphic xmlns:a="http://schemas.openxmlformats.org/drawingml/2006/main">
                  <a:graphicData uri="http://schemas.microsoft.com/office/word/2010/wordprocessingShape">
                    <wps:wsp>
                      <wps:cNvSpPr/>
                      <wps:spPr>
                        <a:xfrm>
                          <a:off x="0" y="0"/>
                          <a:ext cx="1025525" cy="29527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pPr>
                            <w:r>
                              <w:rPr>
                                <w:rFonts w:hint="eastAsia"/>
                              </w:rPr>
                              <w:t>负极片上料</w:t>
                            </w:r>
                          </w:p>
                        </w:txbxContent>
                      </wps:txbx>
                      <wps:bodyPr upright="1"/>
                    </wps:wsp>
                  </a:graphicData>
                </a:graphic>
              </wp:anchor>
            </w:drawing>
          </mc:Choice>
          <mc:Fallback>
            <w:pict>
              <v:rect id="_x0000_s1026" o:spid="_x0000_s1026" o:spt="1" style="position:absolute;left:0pt;margin-left:130.15pt;margin-top:9.55pt;height:23.25pt;width:80.75pt;z-index:251662336;mso-width-relative:page;mso-height-relative:page;" fillcolor="#BBD5F0" filled="t" stroked="t" coordsize="21600,21600" o:gfxdata="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yoHlTYAAAACQEAAA8AAAAA&#10;AAAAAQAgAAAAIgAAAGRycy9kb3ducmV2LnhtbFBLAQIUABQAAAAIAIdO4kDBkclITQIAALkEAAAO&#10;AAAAAAAAAAEAIAAAACcBAABkcnMvZTJvRG9jLnhtbFBLBQYAAAAABgAGAFkBAADmBQAAAAA=&#10;">
                <v:fill type="gradient" on="t" color2="#9CBEE0" focus="100%" focussize="0,0">
                  <o:fill type="gradientUnscaled" v:ext="backwardCompatible"/>
                </v:fill>
                <v:stroke weight="1.25pt" color="#739CC3" joinstyle="miter"/>
                <v:imagedata o:title=""/>
                <o:lock v:ext="edit" aspectratio="f"/>
                <v:textbox>
                  <w:txbxContent>
                    <w:p>
                      <w:pPr>
                        <w:jc w:val="center"/>
                      </w:pPr>
                      <w:r>
                        <w:rPr>
                          <w:rFonts w:hint="eastAsia"/>
                        </w:rPr>
                        <w:t>负极片上料</w:t>
                      </w:r>
                    </w:p>
                  </w:txbxContent>
                </v:textbox>
              </v:rect>
            </w:pict>
          </mc:Fallback>
        </mc:AlternateContent>
      </w:r>
      <w:r>
        <w:rPr>
          <w:rFonts w:hint="eastAsia" w:ascii="宋体" w:hAnsi="宋体"/>
          <w:color w:val="000000"/>
          <w:sz w:val="18"/>
          <w:szCs w:val="18"/>
          <w:highlight w:val="none"/>
        </w:rPr>
        <mc:AlternateContent>
          <mc:Choice Requires="wps">
            <w:drawing>
              <wp:anchor distT="0" distB="0" distL="114300" distR="114300" simplePos="0" relativeHeight="251666432" behindDoc="0" locked="0" layoutInCell="1" allowOverlap="1">
                <wp:simplePos x="0" y="0"/>
                <wp:positionH relativeFrom="column">
                  <wp:posOffset>1122680</wp:posOffset>
                </wp:positionH>
                <wp:positionV relativeFrom="paragraph">
                  <wp:posOffset>1328420</wp:posOffset>
                </wp:positionV>
                <wp:extent cx="152400" cy="90805"/>
                <wp:effectExtent l="7620" t="21590" r="17780" b="27305"/>
                <wp:wrapNone/>
                <wp:docPr id="41" name="右箭头 41"/>
                <wp:cNvGraphicFramePr/>
                <a:graphic xmlns:a="http://schemas.openxmlformats.org/drawingml/2006/main">
                  <a:graphicData uri="http://schemas.microsoft.com/office/word/2010/wordprocessingShape">
                    <wps:wsp>
                      <wps:cNvSpPr/>
                      <wps:spPr>
                        <a:xfrm>
                          <a:off x="0" y="0"/>
                          <a:ext cx="152400" cy="90805"/>
                        </a:xfrm>
                        <a:prstGeom prst="rightArrow">
                          <a:avLst>
                            <a:gd name="adj1" fmla="val 50000"/>
                            <a:gd name="adj2" fmla="val 41958"/>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88.4pt;margin-top:104.6pt;height:7.15pt;width:12pt;z-index:251666432;mso-width-relative:page;mso-height-relative:page;" fillcolor="#BBD5F0" filled="t" stroked="t" coordsize="21600,21600" o:gfxdata="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4qrf9UAAAALAQAADwAAAAAAAAABACAAAAAiAAAAZHJzL2Rvd25yZXYueG1s&#10;UEsBAhQAFAAAAAgAh07iQHHuB2dtAgAABgUAAA4AAAAAAAAAAQAgAAAAJAEAAGRycy9lMm9Eb2Mu&#10;eG1sUEsFBgAAAAAGAAYAWQEAAAMGAAAAAA==&#10;" adj="16201,5400">
                <v:fill type="gradient" on="t" color2="#9CBEE0" focus="100%" focussize="0,0">
                  <o:fill type="gradientUnscaled" v:ext="backwardCompatible"/>
                </v:fill>
                <v:stroke weight="1.25pt" color="#739CC3" joinstyle="miter"/>
                <v:imagedata o:title=""/>
                <o:lock v:ext="edit" aspectratio="f"/>
              </v:shape>
            </w:pict>
          </mc:Fallback>
        </mc:AlternateContent>
      </w:r>
    </w:p>
    <w:p>
      <w:pPr>
        <w:rPr>
          <w:rFonts w:hint="eastAsia" w:ascii="宋体" w:hAnsi="宋体"/>
          <w:color w:val="000000"/>
          <w:sz w:val="18"/>
          <w:szCs w:val="18"/>
          <w:highlight w:val="none"/>
        </w:rPr>
      </w:pPr>
    </w:p>
    <w:p>
      <w:pPr>
        <w:rPr>
          <w:rFonts w:hint="eastAsia" w:ascii="宋体" w:hAnsi="宋体"/>
          <w:color w:val="000000"/>
          <w:sz w:val="18"/>
          <w:szCs w:val="18"/>
          <w:highlight w:val="none"/>
        </w:rPr>
      </w:pPr>
      <w:r>
        <w:rPr>
          <w:rFonts w:hint="eastAsia" w:ascii="宋体" w:hAnsi="宋体"/>
          <w:color w:val="000000"/>
          <w:sz w:val="18"/>
          <w:szCs w:val="18"/>
          <w:highlight w:val="none"/>
        </w:rPr>
        <mc:AlternateContent>
          <mc:Choice Requires="wps">
            <w:drawing>
              <wp:anchor distT="0" distB="0" distL="114300" distR="114300" simplePos="0" relativeHeight="251669504" behindDoc="0" locked="0" layoutInCell="1" allowOverlap="1">
                <wp:simplePos x="0" y="0"/>
                <wp:positionH relativeFrom="column">
                  <wp:posOffset>2096770</wp:posOffset>
                </wp:positionH>
                <wp:positionV relativeFrom="paragraph">
                  <wp:posOffset>88900</wp:posOffset>
                </wp:positionV>
                <wp:extent cx="114300" cy="160020"/>
                <wp:effectExtent l="25400" t="7620" r="25400" b="10160"/>
                <wp:wrapNone/>
                <wp:docPr id="42" name="下箭头 42"/>
                <wp:cNvGraphicFramePr/>
                <a:graphic xmlns:a="http://schemas.openxmlformats.org/drawingml/2006/main">
                  <a:graphicData uri="http://schemas.microsoft.com/office/word/2010/wordprocessingShape">
                    <wps:wsp>
                      <wps:cNvSpPr/>
                      <wps:spPr>
                        <a:xfrm>
                          <a:off x="0" y="0"/>
                          <a:ext cx="114300" cy="160020"/>
                        </a:xfrm>
                        <a:prstGeom prst="downArrow">
                          <a:avLst>
                            <a:gd name="adj1" fmla="val 50000"/>
                            <a:gd name="adj2" fmla="val 35000"/>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165.1pt;margin-top:7pt;height:12.6pt;width:9pt;z-index:251669504;mso-width-relative:page;mso-height-relative:page;" fillcolor="#BBD5F0" filled="t" stroked="t" coordsize="21600,21600" o:gfxdata="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GaGn42gAAAAkBAAAPAAAAAAAAAAEAIAAAACIA&#10;AABkcnMvZG93bnJldi54bWxQSwECFAAUAAAACACHTuJAZrC/GHkCAAAUBQAADgAAAAAAAAABACAA&#10;AAApAQAAZHJzL2Uyb0RvYy54bWxQSwUGAAAAAAYABgBZAQAAFAYAAAAA&#10;" adj="16200,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r>
        <w:rPr>
          <w:rFonts w:hint="eastAsia" w:ascii="宋体" w:hAnsi="宋体"/>
          <w:color w:val="000000"/>
          <w:sz w:val="18"/>
          <w:szCs w:val="18"/>
          <w:highlight w:val="none"/>
        </w:rPr>
        <mc:AlternateContent>
          <mc:Choice Requires="wps">
            <w:drawing>
              <wp:anchor distT="0" distB="0" distL="114300" distR="114300" simplePos="0" relativeHeight="251667456" behindDoc="0" locked="0" layoutInCell="1" allowOverlap="1">
                <wp:simplePos x="0" y="0"/>
                <wp:positionH relativeFrom="column">
                  <wp:posOffset>40005</wp:posOffset>
                </wp:positionH>
                <wp:positionV relativeFrom="paragraph">
                  <wp:posOffset>96520</wp:posOffset>
                </wp:positionV>
                <wp:extent cx="114300" cy="160020"/>
                <wp:effectExtent l="25400" t="7620" r="25400" b="10160"/>
                <wp:wrapNone/>
                <wp:docPr id="43" name="下箭头 43"/>
                <wp:cNvGraphicFramePr/>
                <a:graphic xmlns:a="http://schemas.openxmlformats.org/drawingml/2006/main">
                  <a:graphicData uri="http://schemas.microsoft.com/office/word/2010/wordprocessingShape">
                    <wps:wsp>
                      <wps:cNvSpPr/>
                      <wps:spPr>
                        <a:xfrm>
                          <a:off x="0" y="0"/>
                          <a:ext cx="114300" cy="160020"/>
                        </a:xfrm>
                        <a:prstGeom prst="downArrow">
                          <a:avLst>
                            <a:gd name="adj1" fmla="val 50000"/>
                            <a:gd name="adj2" fmla="val 35000"/>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3.15pt;margin-top:7.6pt;height:12.6pt;width:9pt;z-index:251667456;mso-width-relative:page;mso-height-relative:page;" fillcolor="#BBD5F0" filled="t" stroked="t" coordsize="21600,21600" o:gfxdata="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NCo6MtcAAAAGAQAADwAAAAAAAAABACAAAAAiAAAA&#10;ZHJzL2Rvd25yZXYueG1sUEsBAhQAFAAAAAgAh07iQGNW1qx6AgAAFAUAAA4AAAAAAAAAAQAgAAAA&#10;JgEAAGRycy9lMm9Eb2MueG1sUEsFBgAAAAAGAAYAWQEAABIGAAAAAA==&#10;" adj="16200,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p>
    <w:p>
      <w:pPr>
        <w:rPr>
          <w:rFonts w:hint="eastAsia" w:ascii="宋体" w:hAnsi="宋体"/>
          <w:color w:val="000000"/>
          <w:sz w:val="18"/>
          <w:szCs w:val="18"/>
          <w:highlight w:val="none"/>
        </w:rPr>
      </w:pPr>
      <w:r>
        <w:rPr>
          <w:rFonts w:hint="eastAsia" w:ascii="宋体" w:hAnsi="宋体"/>
          <w:color w:val="000000"/>
          <w:sz w:val="18"/>
          <w:szCs w:val="18"/>
          <w:highlight w:val="none"/>
        </w:rPr>
        <mc:AlternateContent>
          <mc:Choice Requires="wps">
            <w:drawing>
              <wp:anchor distT="0" distB="0" distL="114300" distR="114300" simplePos="0" relativeHeight="251664384" behindDoc="0" locked="0" layoutInCell="1" allowOverlap="1">
                <wp:simplePos x="0" y="0"/>
                <wp:positionH relativeFrom="column">
                  <wp:posOffset>1652905</wp:posOffset>
                </wp:positionH>
                <wp:positionV relativeFrom="paragraph">
                  <wp:posOffset>119380</wp:posOffset>
                </wp:positionV>
                <wp:extent cx="1025525" cy="295275"/>
                <wp:effectExtent l="8255" t="7620" r="7620" b="14605"/>
                <wp:wrapNone/>
                <wp:docPr id="44" name="矩形 44"/>
                <wp:cNvGraphicFramePr/>
                <a:graphic xmlns:a="http://schemas.openxmlformats.org/drawingml/2006/main">
                  <a:graphicData uri="http://schemas.microsoft.com/office/word/2010/wordprocessingShape">
                    <wps:wsp>
                      <wps:cNvSpPr/>
                      <wps:spPr>
                        <a:xfrm>
                          <a:off x="0" y="0"/>
                          <a:ext cx="1025525" cy="29527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r>
                              <w:rPr>
                                <w:rFonts w:hint="eastAsia"/>
                              </w:rPr>
                              <w:t>负极片预定位</w:t>
                            </w:r>
                          </w:p>
                        </w:txbxContent>
                      </wps:txbx>
                      <wps:bodyPr upright="1"/>
                    </wps:wsp>
                  </a:graphicData>
                </a:graphic>
              </wp:anchor>
            </w:drawing>
          </mc:Choice>
          <mc:Fallback>
            <w:pict>
              <v:rect id="_x0000_s1026" o:spid="_x0000_s1026" o:spt="1" style="position:absolute;left:0pt;margin-left:130.15pt;margin-top:9.4pt;height:23.25pt;width:80.75pt;z-index:251664384;mso-width-relative:page;mso-height-relative:page;" fillcolor="#BBD5F0" filled="t" stroked="t" coordsize="21600,21600" o:gfxdata="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4le0D9kAAAAJAQAADwAA&#10;AAAAAAABACAAAAAiAAAAZHJzL2Rvd25yZXYueG1sUEsBAhQAFAAAAAgAh07iQK/KvEpOAgAAuQQA&#10;AA4AAAAAAAAAAQAgAAAAKAEAAGRycy9lMm9Eb2MueG1sUEsFBgAAAAAGAAYAWQEAAOgFAAAAAA==&#10;">
                <v:fill type="gradient" on="t" color2="#9CBEE0" focus="100%" focussize="0,0">
                  <o:fill type="gradientUnscaled" v:ext="backwardCompatible"/>
                </v:fill>
                <v:stroke weight="1.25pt" color="#739CC3" joinstyle="miter"/>
                <v:imagedata o:title=""/>
                <o:lock v:ext="edit" aspectratio="f"/>
                <v:textbox>
                  <w:txbxContent>
                    <w:p>
                      <w:r>
                        <w:rPr>
                          <w:rFonts w:hint="eastAsia"/>
                        </w:rPr>
                        <w:t>负极片预定位</w:t>
                      </w:r>
                    </w:p>
                  </w:txbxContent>
                </v:textbox>
              </v:rect>
            </w:pict>
          </mc:Fallback>
        </mc:AlternateContent>
      </w:r>
      <w:r>
        <w:rPr>
          <w:rFonts w:hint="eastAsia" w:ascii="宋体" w:hAnsi="宋体"/>
          <w:color w:val="000000"/>
          <w:sz w:val="18"/>
          <w:szCs w:val="18"/>
          <w:highlight w:val="none"/>
        </w:rPr>
        <mc:AlternateContent>
          <mc:Choice Requires="wps">
            <w:drawing>
              <wp:anchor distT="0" distB="0" distL="114300" distR="114300" simplePos="0" relativeHeight="251663360" behindDoc="0" locked="0" layoutInCell="1" allowOverlap="1">
                <wp:simplePos x="0" y="0"/>
                <wp:positionH relativeFrom="column">
                  <wp:posOffset>-404495</wp:posOffset>
                </wp:positionH>
                <wp:positionV relativeFrom="paragraph">
                  <wp:posOffset>119380</wp:posOffset>
                </wp:positionV>
                <wp:extent cx="1025525" cy="295275"/>
                <wp:effectExtent l="8255" t="7620" r="7620" b="14605"/>
                <wp:wrapNone/>
                <wp:docPr id="59" name="矩形 59"/>
                <wp:cNvGraphicFramePr/>
                <a:graphic xmlns:a="http://schemas.openxmlformats.org/drawingml/2006/main">
                  <a:graphicData uri="http://schemas.microsoft.com/office/word/2010/wordprocessingShape">
                    <wps:wsp>
                      <wps:cNvSpPr/>
                      <wps:spPr>
                        <a:xfrm>
                          <a:off x="0" y="0"/>
                          <a:ext cx="1025525" cy="29527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r>
                              <w:rPr>
                                <w:rFonts w:hint="eastAsia"/>
                              </w:rPr>
                              <w:t>正极片预定位</w:t>
                            </w:r>
                          </w:p>
                        </w:txbxContent>
                      </wps:txbx>
                      <wps:bodyPr upright="1"/>
                    </wps:wsp>
                  </a:graphicData>
                </a:graphic>
              </wp:anchor>
            </w:drawing>
          </mc:Choice>
          <mc:Fallback>
            <w:pict>
              <v:rect id="_x0000_s1026" o:spid="_x0000_s1026" o:spt="1" style="position:absolute;left:0pt;margin-left:-31.85pt;margin-top:9.4pt;height:23.25pt;width:80.75pt;z-index:251663360;mso-width-relative:page;mso-height-relative:page;" fillcolor="#BBD5F0" filled="t" stroked="t" coordsize="21600,21600" o:gfxdata="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w7xqtkAAAAIAQAADwAA&#10;AAAAAAABACAAAAAiAAAAZHJzL2Rvd25yZXYueG1sUEsBAhQAFAAAAAgAh07iQKf8hItOAgAAuQQA&#10;AA4AAAAAAAAAAQAgAAAAKAEAAGRycy9lMm9Eb2MueG1sUEsFBgAAAAAGAAYAWQEAAOgFAAAAAA==&#10;">
                <v:fill type="gradient" on="t" color2="#9CBEE0" focus="100%" focussize="0,0">
                  <o:fill type="gradientUnscaled" v:ext="backwardCompatible"/>
                </v:fill>
                <v:stroke weight="1.25pt" color="#739CC3" joinstyle="miter"/>
                <v:imagedata o:title=""/>
                <o:lock v:ext="edit" aspectratio="f"/>
                <v:textbox>
                  <w:txbxContent>
                    <w:p>
                      <w:r>
                        <w:rPr>
                          <w:rFonts w:hint="eastAsia"/>
                        </w:rPr>
                        <w:t>正极片预定位</w:t>
                      </w:r>
                    </w:p>
                  </w:txbxContent>
                </v:textbox>
              </v:rect>
            </w:pict>
          </mc:Fallback>
        </mc:AlternateContent>
      </w:r>
      <w:r>
        <w:rPr>
          <w:rFonts w:hint="eastAsia" w:ascii="宋体" w:hAnsi="宋体"/>
          <w:color w:val="000000"/>
          <w:sz w:val="18"/>
          <w:szCs w:val="18"/>
          <w:highlight w:val="none"/>
        </w:rPr>
        <mc:AlternateContent>
          <mc:Choice Requires="wps">
            <w:drawing>
              <wp:anchor distT="0" distB="0" distL="114300" distR="114300" simplePos="0" relativeHeight="251674624" behindDoc="0" locked="0" layoutInCell="1" allowOverlap="1">
                <wp:simplePos x="0" y="0"/>
                <wp:positionH relativeFrom="column">
                  <wp:posOffset>2976880</wp:posOffset>
                </wp:positionH>
                <wp:positionV relativeFrom="paragraph">
                  <wp:posOffset>119380</wp:posOffset>
                </wp:positionV>
                <wp:extent cx="1115060" cy="295275"/>
                <wp:effectExtent l="8255" t="7620" r="19685" b="14605"/>
                <wp:wrapNone/>
                <wp:docPr id="48" name="矩形 48"/>
                <wp:cNvGraphicFramePr/>
                <a:graphic xmlns:a="http://schemas.openxmlformats.org/drawingml/2006/main">
                  <a:graphicData uri="http://schemas.microsoft.com/office/word/2010/wordprocessingShape">
                    <wps:wsp>
                      <wps:cNvSpPr/>
                      <wps:spPr>
                        <a:xfrm>
                          <a:off x="0" y="0"/>
                          <a:ext cx="1115060" cy="29527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pPr>
                            <w:r>
                              <w:rPr>
                                <w:rFonts w:hint="eastAsia"/>
                              </w:rPr>
                              <w:t>NG排出</w:t>
                            </w:r>
                          </w:p>
                        </w:txbxContent>
                      </wps:txbx>
                      <wps:bodyPr upright="1"/>
                    </wps:wsp>
                  </a:graphicData>
                </a:graphic>
              </wp:anchor>
            </w:drawing>
          </mc:Choice>
          <mc:Fallback>
            <w:pict>
              <v:rect id="_x0000_s1026" o:spid="_x0000_s1026" o:spt="1" style="position:absolute;left:0pt;margin-left:234.4pt;margin-top:9.4pt;height:23.25pt;width:87.8pt;z-index:251674624;mso-width-relative:page;mso-height-relative:page;" fillcolor="#BBD5F0" filled="t" stroked="t" coordsize="21600,21600" o:gfxdata="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CFHwG2AAAAAkBAAAPAAAA&#10;AAAAAAEAIAAAACIAAABkcnMvZG93bnJldi54bWxQSwECFAAUAAAACACHTuJAnuWEVE4CAAC5BAAA&#10;DgAAAAAAAAABACAAAAAnAQAAZHJzL2Uyb0RvYy54bWxQSwUGAAAAAAYABgBZAQAA5wUAAAAA&#10;">
                <v:fill type="gradient" on="t" color2="#9CBEE0" focus="100%" focussize="0,0">
                  <o:fill type="gradientUnscaled" v:ext="backwardCompatible"/>
                </v:fill>
                <v:stroke weight="1.25pt" color="#739CC3" joinstyle="miter"/>
                <v:imagedata o:title=""/>
                <o:lock v:ext="edit" aspectratio="f"/>
                <v:textbox>
                  <w:txbxContent>
                    <w:p>
                      <w:pPr>
                        <w:jc w:val="center"/>
                      </w:pPr>
                      <w:r>
                        <w:rPr>
                          <w:rFonts w:hint="eastAsia"/>
                        </w:rPr>
                        <w:t>NG排出</w:t>
                      </w:r>
                    </w:p>
                  </w:txbxContent>
                </v:textbox>
              </v:rect>
            </w:pict>
          </mc:Fallback>
        </mc:AlternateContent>
      </w:r>
    </w:p>
    <w:p>
      <w:pPr>
        <w:rPr>
          <w:rFonts w:hint="eastAsia" w:ascii="宋体" w:hAnsi="宋体"/>
          <w:color w:val="000000"/>
          <w:sz w:val="18"/>
          <w:szCs w:val="18"/>
          <w:highlight w:val="none"/>
        </w:rPr>
      </w:pPr>
      <w:r>
        <w:rPr>
          <w:rFonts w:hint="eastAsia" w:ascii="宋体" w:hAnsi="宋体"/>
          <w:color w:val="000000"/>
          <w:sz w:val="18"/>
          <w:szCs w:val="18"/>
          <w:highlight w:val="none"/>
        </w:rPr>
        <mc:AlternateContent>
          <mc:Choice Requires="wps">
            <w:drawing>
              <wp:anchor distT="0" distB="0" distL="114300" distR="114300" simplePos="0" relativeHeight="251670528" behindDoc="0" locked="0" layoutInCell="1" allowOverlap="1">
                <wp:simplePos x="0" y="0"/>
                <wp:positionH relativeFrom="column">
                  <wp:posOffset>1087755</wp:posOffset>
                </wp:positionH>
                <wp:positionV relativeFrom="paragraph">
                  <wp:posOffset>56515</wp:posOffset>
                </wp:positionV>
                <wp:extent cx="114300" cy="160020"/>
                <wp:effectExtent l="25400" t="7620" r="25400" b="10160"/>
                <wp:wrapNone/>
                <wp:docPr id="46" name="下箭头 46"/>
                <wp:cNvGraphicFramePr/>
                <a:graphic xmlns:a="http://schemas.openxmlformats.org/drawingml/2006/main">
                  <a:graphicData uri="http://schemas.microsoft.com/office/word/2010/wordprocessingShape">
                    <wps:wsp>
                      <wps:cNvSpPr/>
                      <wps:spPr>
                        <a:xfrm>
                          <a:off x="0" y="0"/>
                          <a:ext cx="114300" cy="160020"/>
                        </a:xfrm>
                        <a:prstGeom prst="downArrow">
                          <a:avLst>
                            <a:gd name="adj1" fmla="val 50000"/>
                            <a:gd name="adj2" fmla="val 35000"/>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85.65pt;margin-top:4.45pt;height:12.6pt;width:9pt;z-index:251670528;mso-width-relative:page;mso-height-relative:page;" fillcolor="#BBD5F0" filled="t" stroked="t" coordsize="21600,21600" o:gfxdata="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uB3MFNkAAAAIAQAADwAAAAAAAAABACAAAAAiAAAA&#10;ZHJzL2Rvd25yZXYueG1sUEsBAhQAFAAAAAgAh07iQLEii6R4AgAAFAUAAA4AAAAAAAAAAQAgAAAA&#10;KAEAAGRycy9lMm9Eb2MueG1sUEsFBgAAAAAGAAYAWQEAABIGAAAAAA==&#10;" adj="16200,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r>
        <w:rPr>
          <w:rFonts w:hint="eastAsia" w:ascii="宋体" w:hAnsi="宋体"/>
          <w:color w:val="000000"/>
          <w:sz w:val="18"/>
          <w:szCs w:val="18"/>
          <w:highlight w:val="none"/>
        </w:rPr>
        <mc:AlternateContent>
          <mc:Choice Requires="wps">
            <w:drawing>
              <wp:anchor distT="0" distB="0" distL="114300" distR="114300" simplePos="0" relativeHeight="251673600" behindDoc="0" locked="0" layoutInCell="1" allowOverlap="1">
                <wp:simplePos x="0" y="0"/>
                <wp:positionH relativeFrom="column">
                  <wp:posOffset>2763520</wp:posOffset>
                </wp:positionH>
                <wp:positionV relativeFrom="paragraph">
                  <wp:posOffset>32385</wp:posOffset>
                </wp:positionV>
                <wp:extent cx="152400" cy="90805"/>
                <wp:effectExtent l="7620" t="21590" r="17780" b="27305"/>
                <wp:wrapNone/>
                <wp:docPr id="60" name="右箭头 60"/>
                <wp:cNvGraphicFramePr/>
                <a:graphic xmlns:a="http://schemas.openxmlformats.org/drawingml/2006/main">
                  <a:graphicData uri="http://schemas.microsoft.com/office/word/2010/wordprocessingShape">
                    <wps:wsp>
                      <wps:cNvSpPr/>
                      <wps:spPr>
                        <a:xfrm>
                          <a:off x="0" y="0"/>
                          <a:ext cx="152400" cy="90805"/>
                        </a:xfrm>
                        <a:prstGeom prst="rightArrow">
                          <a:avLst>
                            <a:gd name="adj1" fmla="val 50000"/>
                            <a:gd name="adj2" fmla="val 41958"/>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17.6pt;margin-top:2.55pt;height:7.15pt;width:12pt;z-index:251673600;mso-width-relative:page;mso-height-relative:page;" fillcolor="#BBD5F0" filled="t" stroked="t" coordsize="21600,21600" o:gfxdata="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Js5Kh1AAAAAgBAAAPAAAAAAAAAAEAIAAAACIAAABkcnMvZG93bnJldi54bWxQ&#10;SwECFAAUAAAACACHTuJAE+jT420CAAAGBQAADgAAAAAAAAABACAAAAAjAQAAZHJzL2Uyb0RvYy54&#10;bWxQSwUGAAAAAAYABgBZAQAAAgYAAAAA&#10;" adj="16201,5400">
                <v:fill type="gradient" on="t" color2="#9CBEE0" focus="100%" focussize="0,0">
                  <o:fill type="gradientUnscaled" v:ext="backwardCompatible"/>
                </v:fill>
                <v:stroke weight="1.25pt" color="#739CC3" joinstyle="miter"/>
                <v:imagedata o:title=""/>
                <o:lock v:ext="edit" aspectratio="f"/>
              </v:shape>
            </w:pict>
          </mc:Fallback>
        </mc:AlternateContent>
      </w:r>
    </w:p>
    <w:p>
      <w:pPr>
        <w:rPr>
          <w:rFonts w:hint="eastAsia" w:ascii="宋体" w:hAnsi="宋体"/>
          <w:color w:val="000000"/>
          <w:sz w:val="18"/>
          <w:szCs w:val="18"/>
          <w:highlight w:val="none"/>
        </w:rPr>
      </w:pPr>
    </w:p>
    <w:p>
      <w:pPr>
        <w:rPr>
          <w:rFonts w:hint="eastAsia" w:ascii="宋体" w:hAnsi="宋体"/>
          <w:color w:val="000000"/>
          <w:sz w:val="18"/>
          <w:szCs w:val="18"/>
          <w:highlight w:val="none"/>
        </w:rPr>
      </w:pPr>
      <w:r>
        <w:rPr>
          <w:rFonts w:hint="eastAsia" w:ascii="宋体" w:hAnsi="宋体"/>
          <w:color w:val="000000"/>
          <w:sz w:val="18"/>
          <w:szCs w:val="18"/>
          <w:highlight w:val="none"/>
        </w:rPr>
        <mc:AlternateContent>
          <mc:Choice Requires="wps">
            <w:drawing>
              <wp:anchor distT="0" distB="0" distL="114300" distR="114300" simplePos="0" relativeHeight="251668480" behindDoc="0" locked="0" layoutInCell="1" allowOverlap="1">
                <wp:simplePos x="0" y="0"/>
                <wp:positionH relativeFrom="column">
                  <wp:posOffset>-396240</wp:posOffset>
                </wp:positionH>
                <wp:positionV relativeFrom="paragraph">
                  <wp:posOffset>40005</wp:posOffset>
                </wp:positionV>
                <wp:extent cx="733425" cy="295275"/>
                <wp:effectExtent l="7620" t="7620" r="8255" b="14605"/>
                <wp:wrapNone/>
                <wp:docPr id="64" name="矩形 64"/>
                <wp:cNvGraphicFramePr/>
                <a:graphic xmlns:a="http://schemas.openxmlformats.org/drawingml/2006/main">
                  <a:graphicData uri="http://schemas.microsoft.com/office/word/2010/wordprocessingShape">
                    <wps:wsp>
                      <wps:cNvSpPr/>
                      <wps:spPr>
                        <a:xfrm>
                          <a:off x="0" y="0"/>
                          <a:ext cx="733425" cy="29527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r>
                              <w:rPr>
                                <w:rFonts w:hint="eastAsia"/>
                              </w:rPr>
                              <w:t>隔膜放卷</w:t>
                            </w:r>
                          </w:p>
                        </w:txbxContent>
                      </wps:txbx>
                      <wps:bodyPr upright="1"/>
                    </wps:wsp>
                  </a:graphicData>
                </a:graphic>
              </wp:anchor>
            </w:drawing>
          </mc:Choice>
          <mc:Fallback>
            <w:pict>
              <v:rect id="_x0000_s1026" o:spid="_x0000_s1026" o:spt="1" style="position:absolute;left:0pt;margin-left:-31.2pt;margin-top:3.15pt;height:23.25pt;width:57.75pt;z-index:251668480;mso-width-relative:page;mso-height-relative:page;" fillcolor="#BBD5F0" filled="t" stroked="t" coordsize="21600,21600" o:gfxdata="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aoCYfXAAAABwEAAA8AAAAA&#10;AAAAAQAgAAAAIgAAAGRycy9kb3ducmV2LnhtbFBLAQIUABQAAAAIAIdO4kCFdP/GTgIAALgEAAAO&#10;AAAAAAAAAAEAIAAAACYBAABkcnMvZTJvRG9jLnhtbFBLBQYAAAAABgAGAFkBAADmBQAAAAA=&#10;">
                <v:fill type="gradient" on="t" color2="#9CBEE0" focus="100%" focussize="0,0">
                  <o:fill type="gradientUnscaled" v:ext="backwardCompatible"/>
                </v:fill>
                <v:stroke weight="1.25pt" color="#739CC3" joinstyle="miter"/>
                <v:imagedata o:title=""/>
                <o:lock v:ext="edit" aspectratio="f"/>
                <v:textbox>
                  <w:txbxContent>
                    <w:p>
                      <w:r>
                        <w:rPr>
                          <w:rFonts w:hint="eastAsia"/>
                        </w:rPr>
                        <w:t>隔膜放卷</w:t>
                      </w:r>
                    </w:p>
                  </w:txbxContent>
                </v:textbox>
              </v:rect>
            </w:pict>
          </mc:Fallback>
        </mc:AlternateContent>
      </w:r>
      <w:r>
        <w:rPr>
          <w:rFonts w:hint="eastAsia" w:ascii="宋体" w:hAnsi="宋体"/>
          <w:color w:val="000000"/>
          <w:sz w:val="18"/>
          <w:szCs w:val="18"/>
          <w:highlight w:val="none"/>
        </w:rPr>
        <mc:AlternateContent>
          <mc:Choice Requires="wps">
            <w:drawing>
              <wp:anchor distT="0" distB="0" distL="114300" distR="114300" simplePos="0" relativeHeight="251671552" behindDoc="0" locked="0" layoutInCell="1" allowOverlap="1">
                <wp:simplePos x="0" y="0"/>
                <wp:positionH relativeFrom="column">
                  <wp:posOffset>646430</wp:posOffset>
                </wp:positionH>
                <wp:positionV relativeFrom="paragraph">
                  <wp:posOffset>40005</wp:posOffset>
                </wp:positionV>
                <wp:extent cx="1025525" cy="295275"/>
                <wp:effectExtent l="8255" t="7620" r="7620" b="14605"/>
                <wp:wrapNone/>
                <wp:docPr id="49" name="矩形 49"/>
                <wp:cNvGraphicFramePr/>
                <a:graphic xmlns:a="http://schemas.openxmlformats.org/drawingml/2006/main">
                  <a:graphicData uri="http://schemas.microsoft.com/office/word/2010/wordprocessingShape">
                    <wps:wsp>
                      <wps:cNvSpPr/>
                      <wps:spPr>
                        <a:xfrm>
                          <a:off x="0" y="0"/>
                          <a:ext cx="1025525" cy="29527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pPr>
                            <w:r>
                              <w:rPr>
                                <w:rFonts w:hint="eastAsia"/>
                              </w:rPr>
                              <w:t>自动叠片</w:t>
                            </w:r>
                          </w:p>
                        </w:txbxContent>
                      </wps:txbx>
                      <wps:bodyPr upright="1"/>
                    </wps:wsp>
                  </a:graphicData>
                </a:graphic>
              </wp:anchor>
            </w:drawing>
          </mc:Choice>
          <mc:Fallback>
            <w:pict>
              <v:rect id="_x0000_s1026" o:spid="_x0000_s1026" o:spt="1" style="position:absolute;left:0pt;margin-left:50.9pt;margin-top:3.15pt;height:23.25pt;width:80.75pt;z-index:251671552;mso-width-relative:page;mso-height-relative:page;" fillcolor="#BBD5F0" filled="t" stroked="t" coordsize="21600,21600" o:gfxdata="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Bgdke2AAAAAgBAAAPAAAA&#10;AAAAAAEAIAAAACIAAABkcnMvZG93bnJldi54bWxQSwECFAAUAAAACACHTuJA5vIGoU4CAAC5BAAA&#10;DgAAAAAAAAABACAAAAAnAQAAZHJzL2Uyb0RvYy54bWxQSwUGAAAAAAYABgBZAQAA5wUAAAAA&#10;">
                <v:fill type="gradient" on="t" color2="#9CBEE0" focus="100%" focussize="0,0">
                  <o:fill type="gradientUnscaled" v:ext="backwardCompatible"/>
                </v:fill>
                <v:stroke weight="1.25pt" color="#739CC3" joinstyle="miter"/>
                <v:imagedata o:title=""/>
                <o:lock v:ext="edit" aspectratio="f"/>
                <v:textbox>
                  <w:txbxContent>
                    <w:p>
                      <w:pPr>
                        <w:jc w:val="center"/>
                      </w:pPr>
                      <w:r>
                        <w:rPr>
                          <w:rFonts w:hint="eastAsia"/>
                        </w:rPr>
                        <w:t>自动叠片</w:t>
                      </w:r>
                    </w:p>
                  </w:txbxContent>
                </v:textbox>
              </v:rect>
            </w:pict>
          </mc:Fallback>
        </mc:AlternateContent>
      </w:r>
    </w:p>
    <w:p>
      <w:pPr>
        <w:rPr>
          <w:rFonts w:hint="eastAsia" w:ascii="宋体" w:hAnsi="宋体"/>
          <w:color w:val="000000"/>
          <w:sz w:val="18"/>
          <w:szCs w:val="18"/>
          <w:highlight w:val="none"/>
        </w:rPr>
      </w:pPr>
      <w:r>
        <w:rPr>
          <w:rFonts w:hint="eastAsia" w:ascii="宋体" w:hAnsi="宋体" w:cs="宋体"/>
          <w:szCs w:val="21"/>
          <w:highlight w:val="none"/>
        </w:rPr>
        <mc:AlternateContent>
          <mc:Choice Requires="wps">
            <w:drawing>
              <wp:anchor distT="0" distB="0" distL="114300" distR="114300" simplePos="0" relativeHeight="251675648" behindDoc="0" locked="0" layoutInCell="1" allowOverlap="1">
                <wp:simplePos x="0" y="0"/>
                <wp:positionH relativeFrom="column">
                  <wp:posOffset>1092200</wp:posOffset>
                </wp:positionH>
                <wp:positionV relativeFrom="paragraph">
                  <wp:posOffset>194945</wp:posOffset>
                </wp:positionV>
                <wp:extent cx="114300" cy="160020"/>
                <wp:effectExtent l="25400" t="7620" r="25400" b="10160"/>
                <wp:wrapNone/>
                <wp:docPr id="65" name="下箭头 65"/>
                <wp:cNvGraphicFramePr/>
                <a:graphic xmlns:a="http://schemas.openxmlformats.org/drawingml/2006/main">
                  <a:graphicData uri="http://schemas.microsoft.com/office/word/2010/wordprocessingShape">
                    <wps:wsp>
                      <wps:cNvSpPr/>
                      <wps:spPr>
                        <a:xfrm>
                          <a:off x="0" y="0"/>
                          <a:ext cx="114300" cy="160020"/>
                        </a:xfrm>
                        <a:prstGeom prst="downArrow">
                          <a:avLst>
                            <a:gd name="adj1" fmla="val 50000"/>
                            <a:gd name="adj2" fmla="val 35000"/>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86pt;margin-top:15.35pt;height:12.6pt;width:9pt;z-index:251675648;mso-width-relative:page;mso-height-relative:page;" fillcolor="#BBD5F0" filled="t" stroked="t" coordsize="21600,21600" o:gfxdata="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jfX2J2wAAAAkBAAAPAAAAAAAAAAEAIAAAACIA&#10;AABkcnMvZG93bnJldi54bWxQSwECFAAUAAAACACHTuJALTT9QngCAAAUBQAADgAAAAAAAAABACAA&#10;AAAqAQAAZHJzL2Uyb0RvYy54bWxQSwUGAAAAAAYABgBZAQAAFAYAAAAA&#10;" adj="16200,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p>
    <w:p>
      <w:pPr>
        <w:rPr>
          <w:rFonts w:hint="eastAsia" w:ascii="宋体" w:hAnsi="宋体"/>
          <w:szCs w:val="21"/>
          <w:highlight w:val="none"/>
        </w:rPr>
      </w:pPr>
    </w:p>
    <w:p>
      <w:pPr>
        <w:rPr>
          <w:rFonts w:hint="eastAsia" w:ascii="宋体" w:hAnsi="宋体"/>
          <w:highlight w:val="none"/>
        </w:rPr>
      </w:pPr>
      <w:r>
        <w:rPr>
          <w:rFonts w:hint="eastAsia" w:ascii="宋体" w:hAnsi="宋体"/>
          <w:color w:val="000000"/>
          <w:sz w:val="18"/>
          <w:szCs w:val="18"/>
          <w:highlight w:val="none"/>
        </w:rPr>
        <mc:AlternateContent>
          <mc:Choice Requires="wps">
            <w:drawing>
              <wp:anchor distT="0" distB="0" distL="114300" distR="114300" simplePos="0" relativeHeight="251665408" behindDoc="0" locked="0" layoutInCell="1" allowOverlap="1">
                <wp:simplePos x="0" y="0"/>
                <wp:positionH relativeFrom="column">
                  <wp:posOffset>3302635</wp:posOffset>
                </wp:positionH>
                <wp:positionV relativeFrom="paragraph">
                  <wp:posOffset>16510</wp:posOffset>
                </wp:positionV>
                <wp:extent cx="1007745" cy="295275"/>
                <wp:effectExtent l="7620" t="7620" r="13335" b="14605"/>
                <wp:wrapNone/>
                <wp:docPr id="51" name="矩形 51"/>
                <wp:cNvGraphicFramePr/>
                <a:graphic xmlns:a="http://schemas.openxmlformats.org/drawingml/2006/main">
                  <a:graphicData uri="http://schemas.microsoft.com/office/word/2010/wordprocessingShape">
                    <wps:wsp>
                      <wps:cNvSpPr/>
                      <wps:spPr>
                        <a:xfrm>
                          <a:off x="0" y="0"/>
                          <a:ext cx="1007745" cy="29527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自动下料</w:t>
                            </w:r>
                          </w:p>
                        </w:txbxContent>
                      </wps:txbx>
                      <wps:bodyPr upright="1"/>
                    </wps:wsp>
                  </a:graphicData>
                </a:graphic>
              </wp:anchor>
            </w:drawing>
          </mc:Choice>
          <mc:Fallback>
            <w:pict>
              <v:rect id="_x0000_s1026" o:spid="_x0000_s1026" o:spt="1" style="position:absolute;left:0pt;margin-left:260.05pt;margin-top:1.3pt;height:23.25pt;width:79.35pt;z-index:251665408;mso-width-relative:page;mso-height-relative:page;" fillcolor="#BBD5F0" filled="t" stroked="t" coordsize="21600,21600" o:gfxdata="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PSn8LYAAAACAEAAA8AAAAA&#10;AAAAAQAgAAAAIgAAAGRycy9kb3ducmV2LnhtbFBLAQIUABQAAAAIAIdO4kAXxH8sTQIAALkEAAAO&#10;AAAAAAAAAAEAIAAAACcBAABkcnMvZTJvRG9jLnhtbFBLBQYAAAAABgAGAFkBAADmBQAAAAA=&#10;">
                <v:fill type="gradient" on="t" color2="#9CBEE0" focus="100%" focussize="0,0">
                  <o:fill type="gradientUnscaled" v:ext="backwardCompatible"/>
                </v:fill>
                <v:stroke weight="1.25pt" color="#739CC3" joinstyle="miter"/>
                <v:imagedata o:title=""/>
                <o:lock v:ext="edit" aspectratio="f"/>
                <v:textbox>
                  <w:txbxContent>
                    <w:p>
                      <w:pPr>
                        <w:jc w:val="center"/>
                        <w:rPr>
                          <w:rFonts w:hint="default" w:eastAsia="宋体"/>
                          <w:lang w:val="en-US" w:eastAsia="zh-CN"/>
                        </w:rPr>
                      </w:pPr>
                      <w:r>
                        <w:rPr>
                          <w:rFonts w:hint="eastAsia" w:eastAsia="宋体"/>
                          <w:lang w:val="en-US" w:eastAsia="zh-CN"/>
                        </w:rPr>
                        <w:t>自动下料</w:t>
                      </w:r>
                    </w:p>
                  </w:txbxContent>
                </v:textbox>
              </v:rect>
            </w:pict>
          </mc:Fallback>
        </mc:AlternateContent>
      </w:r>
      <w:r>
        <w:rPr>
          <w:rFonts w:hint="eastAsia" w:ascii="宋体" w:hAnsi="宋体"/>
          <w:color w:val="000000"/>
          <w:sz w:val="18"/>
          <w:szCs w:val="18"/>
          <w:highlight w:val="none"/>
        </w:rPr>
        <mc:AlternateContent>
          <mc:Choice Requires="wps">
            <w:drawing>
              <wp:anchor distT="0" distB="0" distL="114300" distR="114300" simplePos="0" relativeHeight="251678720" behindDoc="0" locked="0" layoutInCell="1" allowOverlap="1">
                <wp:simplePos x="0" y="0"/>
                <wp:positionH relativeFrom="column">
                  <wp:posOffset>3115945</wp:posOffset>
                </wp:positionH>
                <wp:positionV relativeFrom="paragraph">
                  <wp:posOffset>113030</wp:posOffset>
                </wp:positionV>
                <wp:extent cx="152400" cy="90805"/>
                <wp:effectExtent l="7620" t="21590" r="17780" b="27305"/>
                <wp:wrapNone/>
                <wp:docPr id="62" name="右箭头 62"/>
                <wp:cNvGraphicFramePr/>
                <a:graphic xmlns:a="http://schemas.openxmlformats.org/drawingml/2006/main">
                  <a:graphicData uri="http://schemas.microsoft.com/office/word/2010/wordprocessingShape">
                    <wps:wsp>
                      <wps:cNvSpPr/>
                      <wps:spPr>
                        <a:xfrm>
                          <a:off x="0" y="0"/>
                          <a:ext cx="152400" cy="90805"/>
                        </a:xfrm>
                        <a:prstGeom prst="rightArrow">
                          <a:avLst>
                            <a:gd name="adj1" fmla="val 50000"/>
                            <a:gd name="adj2" fmla="val 41958"/>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45.35pt;margin-top:8.9pt;height:7.15pt;width:12pt;z-index:251678720;mso-width-relative:page;mso-height-relative:page;" fillcolor="#BBD5F0" filled="t" stroked="t" coordsize="21600,21600" o:gfxdata="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wuQuvVAAAACQEAAA8AAAAAAAAAAQAgAAAAIgAAAGRycy9kb3ducmV2Lnht&#10;bFBLAQIUABQAAAAIAIdO4kAGy6PqbgIAAAYFAAAOAAAAAAAAAAEAIAAAACQBAABkcnMvZTJvRG9j&#10;LnhtbFBLBQYAAAAABgAGAFkBAAAEBgAAAAA=&#10;" adj="16201,5400">
                <v:fill type="gradient" on="t" color2="#9CBEE0" focus="100%" focussize="0,0">
                  <o:fill type="gradientUnscaled" v:ext="backwardCompatible"/>
                </v:fill>
                <v:stroke weight="1.25pt" color="#739CC3" joinstyle="miter"/>
                <v:imagedata o:title=""/>
                <o:lock v:ext="edit" aspectratio="f"/>
              </v:shape>
            </w:pict>
          </mc:Fallback>
        </mc:AlternateContent>
      </w:r>
      <w:r>
        <w:rPr>
          <w:rFonts w:hint="eastAsia" w:ascii="宋体" w:hAnsi="宋体"/>
          <w:color w:val="000000"/>
          <w:sz w:val="18"/>
          <w:szCs w:val="18"/>
          <w:highlight w:val="none"/>
        </w:rPr>
        <mc:AlternateContent>
          <mc:Choice Requires="wps">
            <w:drawing>
              <wp:anchor distT="0" distB="0" distL="114300" distR="114300" simplePos="0" relativeHeight="251676672" behindDoc="0" locked="0" layoutInCell="1" allowOverlap="1">
                <wp:simplePos x="0" y="0"/>
                <wp:positionH relativeFrom="column">
                  <wp:posOffset>2002155</wp:posOffset>
                </wp:positionH>
                <wp:positionV relativeFrom="paragraph">
                  <wp:posOffset>24130</wp:posOffset>
                </wp:positionV>
                <wp:extent cx="1007745" cy="295275"/>
                <wp:effectExtent l="7620" t="7620" r="13335" b="14605"/>
                <wp:wrapNone/>
                <wp:docPr id="66" name="矩形 66"/>
                <wp:cNvGraphicFramePr/>
                <a:graphic xmlns:a="http://schemas.openxmlformats.org/drawingml/2006/main">
                  <a:graphicData uri="http://schemas.microsoft.com/office/word/2010/wordprocessingShape">
                    <wps:wsp>
                      <wps:cNvSpPr/>
                      <wps:spPr>
                        <a:xfrm>
                          <a:off x="0" y="0"/>
                          <a:ext cx="1007745" cy="29527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pPr>
                            <w:r>
                              <w:rPr>
                                <w:rFonts w:hint="eastAsia"/>
                              </w:rPr>
                              <w:t>电芯侧贴</w:t>
                            </w:r>
                          </w:p>
                        </w:txbxContent>
                      </wps:txbx>
                      <wps:bodyPr upright="1"/>
                    </wps:wsp>
                  </a:graphicData>
                </a:graphic>
              </wp:anchor>
            </w:drawing>
          </mc:Choice>
          <mc:Fallback>
            <w:pict>
              <v:rect id="_x0000_s1026" o:spid="_x0000_s1026" o:spt="1" style="position:absolute;left:0pt;margin-left:157.65pt;margin-top:1.9pt;height:23.25pt;width:79.35pt;z-index:251676672;mso-width-relative:page;mso-height-relative:page;" fillcolor="#BBD5F0" filled="t" stroked="t" coordsize="21600,21600" o:gfxdata="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fJGsdgAAAAIAQAADwAA&#10;AAAAAAABACAAAAAiAAAAZHJzL2Rvd25yZXYueG1sUEsBAhQAFAAAAAgAh07iQPb1k71PAgAAuQQA&#10;AA4AAAAAAAAAAQAgAAAAJwEAAGRycy9lMm9Eb2MueG1sUEsFBgAAAAAGAAYAWQEAAOgFAAAAAA==&#10;">
                <v:fill type="gradient" on="t" color2="#9CBEE0" focus="100%" focussize="0,0">
                  <o:fill type="gradientUnscaled" v:ext="backwardCompatible"/>
                </v:fill>
                <v:stroke weight="1.25pt" color="#739CC3" joinstyle="miter"/>
                <v:imagedata o:title=""/>
                <o:lock v:ext="edit" aspectratio="f"/>
                <v:textbox>
                  <w:txbxContent>
                    <w:p>
                      <w:pPr>
                        <w:jc w:val="center"/>
                      </w:pPr>
                      <w:r>
                        <w:rPr>
                          <w:rFonts w:hint="eastAsia"/>
                        </w:rPr>
                        <w:t>电芯侧贴</w:t>
                      </w:r>
                    </w:p>
                  </w:txbxContent>
                </v:textbox>
              </v:rect>
            </w:pict>
          </mc:Fallback>
        </mc:AlternateContent>
      </w:r>
      <w:r>
        <w:rPr>
          <w:rFonts w:hint="eastAsia" w:ascii="宋体" w:hAnsi="宋体"/>
          <w:color w:val="000000"/>
          <w:sz w:val="18"/>
          <w:szCs w:val="18"/>
          <w:highlight w:val="none"/>
        </w:rPr>
        <mc:AlternateContent>
          <mc:Choice Requires="wps">
            <w:drawing>
              <wp:anchor distT="0" distB="0" distL="114300" distR="114300" simplePos="0" relativeHeight="251677696" behindDoc="0" locked="0" layoutInCell="1" allowOverlap="1">
                <wp:simplePos x="0" y="0"/>
                <wp:positionH relativeFrom="column">
                  <wp:posOffset>1766570</wp:posOffset>
                </wp:positionH>
                <wp:positionV relativeFrom="paragraph">
                  <wp:posOffset>130810</wp:posOffset>
                </wp:positionV>
                <wp:extent cx="152400" cy="90805"/>
                <wp:effectExtent l="7620" t="21590" r="17780" b="27305"/>
                <wp:wrapNone/>
                <wp:docPr id="52" name="右箭头 52"/>
                <wp:cNvGraphicFramePr/>
                <a:graphic xmlns:a="http://schemas.openxmlformats.org/drawingml/2006/main">
                  <a:graphicData uri="http://schemas.microsoft.com/office/word/2010/wordprocessingShape">
                    <wps:wsp>
                      <wps:cNvSpPr/>
                      <wps:spPr>
                        <a:xfrm>
                          <a:off x="0" y="0"/>
                          <a:ext cx="152400" cy="90805"/>
                        </a:xfrm>
                        <a:prstGeom prst="rightArrow">
                          <a:avLst>
                            <a:gd name="adj1" fmla="val 50000"/>
                            <a:gd name="adj2" fmla="val 41958"/>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39.1pt;margin-top:10.3pt;height:7.15pt;width:12pt;z-index:251677696;mso-width-relative:page;mso-height-relative:page;" fillcolor="#BBD5F0" filled="t" stroked="t" coordsize="21600,21600" o:gfxdata="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1Yt59QAAAAJAQAADwAAAAAAAAABACAAAAAiAAAAZHJzL2Rvd25yZXYueG1s&#10;UEsBAhQAFAAAAAgAh07iQKoVnbFuAgAABgUAAA4AAAAAAAAAAQAgAAAAIwEAAGRycy9lMm9Eb2Mu&#10;eG1sUEsFBgAAAAAGAAYAWQEAAAMGAAAAAA==&#10;" adj="16201,5400">
                <v:fill type="gradient" on="t" color2="#9CBEE0" focus="100%" focussize="0,0">
                  <o:fill type="gradientUnscaled" v:ext="backwardCompatible"/>
                </v:fill>
                <v:stroke weight="1.25pt" color="#739CC3" joinstyle="miter"/>
                <v:imagedata o:title=""/>
                <o:lock v:ext="edit" aspectratio="f"/>
              </v:shape>
            </w:pict>
          </mc:Fallback>
        </mc:AlternateContent>
      </w:r>
      <w:r>
        <w:rPr>
          <w:rFonts w:hint="eastAsia" w:ascii="宋体" w:hAnsi="宋体" w:cs="宋体"/>
          <w:szCs w:val="21"/>
          <w:highlight w:val="none"/>
        </w:rPr>
        <mc:AlternateContent>
          <mc:Choice Requires="wps">
            <w:drawing>
              <wp:anchor distT="0" distB="0" distL="114300" distR="114300" simplePos="0" relativeHeight="251672576" behindDoc="0" locked="0" layoutInCell="1" allowOverlap="1">
                <wp:simplePos x="0" y="0"/>
                <wp:positionH relativeFrom="column">
                  <wp:posOffset>665480</wp:posOffset>
                </wp:positionH>
                <wp:positionV relativeFrom="paragraph">
                  <wp:posOffset>25400</wp:posOffset>
                </wp:positionV>
                <wp:extent cx="1006475" cy="295275"/>
                <wp:effectExtent l="7620" t="7620" r="14605" b="14605"/>
                <wp:wrapNone/>
                <wp:docPr id="67" name="矩形 67"/>
                <wp:cNvGraphicFramePr/>
                <a:graphic xmlns:a="http://schemas.openxmlformats.org/drawingml/2006/main">
                  <a:graphicData uri="http://schemas.microsoft.com/office/word/2010/wordprocessingShape">
                    <wps:wsp>
                      <wps:cNvSpPr/>
                      <wps:spPr>
                        <a:xfrm>
                          <a:off x="0" y="0"/>
                          <a:ext cx="1006475" cy="29527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pPr>
                            <w:r>
                              <w:rPr>
                                <w:rFonts w:hint="eastAsia"/>
                              </w:rPr>
                              <w:t>隔膜切断</w:t>
                            </w:r>
                          </w:p>
                        </w:txbxContent>
                      </wps:txbx>
                      <wps:bodyPr upright="1"/>
                    </wps:wsp>
                  </a:graphicData>
                </a:graphic>
              </wp:anchor>
            </w:drawing>
          </mc:Choice>
          <mc:Fallback>
            <w:pict>
              <v:rect id="_x0000_s1026" o:spid="_x0000_s1026" o:spt="1" style="position:absolute;left:0pt;margin-left:52.4pt;margin-top:2pt;height:23.25pt;width:79.25pt;z-index:251672576;mso-width-relative:page;mso-height-relative:page;" fillcolor="#BBD5F0" filled="t" stroked="t" coordsize="21600,21600" o:gfxdata="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e3F39cAAAAIAQAADwAAAAAA&#10;AAABACAAAAAiAAAAZHJzL2Rvd25yZXYueG1sUEsBAhQAFAAAAAgAh07iQMFyYupNAgAAuQQAAA4A&#10;AAAAAAAAAQAgAAAAJgEAAGRycy9lMm9Eb2MueG1sUEsFBgAAAAAGAAYAWQEAAOUFAAAAAA==&#10;">
                <v:fill type="gradient" on="t" color2="#9CBEE0" focus="100%" focussize="0,0">
                  <o:fill type="gradientUnscaled" v:ext="backwardCompatible"/>
                </v:fill>
                <v:stroke weight="1.25pt" color="#739CC3" joinstyle="miter"/>
                <v:imagedata o:title=""/>
                <o:lock v:ext="edit" aspectratio="f"/>
                <v:textbox>
                  <w:txbxContent>
                    <w:p>
                      <w:pPr>
                        <w:jc w:val="center"/>
                      </w:pPr>
                      <w:r>
                        <w:rPr>
                          <w:rFonts w:hint="eastAsia"/>
                        </w:rPr>
                        <w:t>隔膜切断</w:t>
                      </w:r>
                    </w:p>
                  </w:txbxContent>
                </v:textbox>
              </v:rect>
            </w:pict>
          </mc:Fallback>
        </mc:AlternateContent>
      </w:r>
    </w:p>
    <w:p>
      <w:pPr>
        <w:rPr>
          <w:rFonts w:hint="default" w:ascii="宋体" w:hAnsi="宋体" w:eastAsiaTheme="minorEastAsia"/>
          <w:color w:val="000000"/>
          <w:sz w:val="18"/>
          <w:szCs w:val="18"/>
          <w:highlight w:val="none"/>
          <w:lang w:val="en-US" w:eastAsia="zh-CN"/>
        </w:rPr>
      </w:pPr>
      <w:r>
        <w:rPr>
          <w:rFonts w:hint="eastAsia" w:ascii="宋体" w:hAnsi="宋体"/>
          <w:color w:val="000000"/>
          <w:sz w:val="18"/>
          <w:szCs w:val="18"/>
          <w:highlight w:val="none"/>
          <w:lang w:val="en-US" w:eastAsia="zh-CN"/>
        </w:rPr>
        <w:t xml:space="preserve">  </w:t>
      </w:r>
    </w:p>
    <w:p>
      <w:pPr>
        <w:rPr>
          <w:rFonts w:ascii="宋体" w:hAnsi="宋体"/>
          <w:color w:val="000000"/>
          <w:sz w:val="18"/>
          <w:szCs w:val="18"/>
          <w:highlight w:val="none"/>
        </w:rPr>
      </w:pPr>
    </w:p>
    <w:p>
      <w:pPr>
        <w:rPr>
          <w:rFonts w:hint="eastAsia" w:ascii="宋体" w:hAnsi="宋体"/>
          <w:color w:val="000000"/>
          <w:sz w:val="18"/>
          <w:szCs w:val="18"/>
          <w:highlight w:val="none"/>
        </w:rPr>
      </w:pPr>
    </w:p>
    <w:p>
      <w:pPr>
        <w:rPr>
          <w:rFonts w:ascii="宋体" w:hAnsi="宋体"/>
          <w:color w:val="000000"/>
          <w:sz w:val="18"/>
          <w:szCs w:val="18"/>
          <w:highlight w:val="none"/>
        </w:rPr>
      </w:pPr>
    </w:p>
    <w:p>
      <w:pPr>
        <w:rPr>
          <w:rFonts w:hint="eastAsia" w:ascii="宋体" w:hAnsi="宋体"/>
          <w:color w:val="000000"/>
          <w:sz w:val="18"/>
          <w:szCs w:val="18"/>
          <w:highlight w:val="none"/>
        </w:rPr>
      </w:pPr>
    </w:p>
    <w:p>
      <w:pPr>
        <w:rPr>
          <w:rFonts w:hint="eastAsia" w:ascii="宋体" w:hAnsi="宋体"/>
          <w:color w:val="000000"/>
          <w:sz w:val="18"/>
          <w:szCs w:val="18"/>
          <w:highlight w:val="none"/>
        </w:rPr>
      </w:pPr>
    </w:p>
    <w:p>
      <w:pPr>
        <w:rPr>
          <w:rFonts w:hint="default" w:ascii="宋体" w:hAnsi="宋体" w:eastAsiaTheme="minorEastAsia"/>
          <w:color w:val="000000"/>
          <w:sz w:val="18"/>
          <w:szCs w:val="18"/>
          <w:highlight w:val="none"/>
          <w:lang w:val="en-US" w:eastAsia="zh-CN"/>
        </w:rPr>
      </w:pPr>
    </w:p>
    <w:p>
      <w:pPr>
        <w:rPr>
          <w:rFonts w:hint="eastAsia" w:ascii="宋体" w:hAnsi="宋体"/>
          <w:color w:val="000000"/>
          <w:sz w:val="18"/>
          <w:szCs w:val="18"/>
          <w:highlight w:val="none"/>
        </w:rPr>
      </w:pPr>
    </w:p>
    <w:p>
      <w:pPr>
        <w:pStyle w:val="114"/>
        <w:spacing w:line="480" w:lineRule="auto"/>
        <w:ind w:left="0" w:leftChars="0"/>
        <w:jc w:val="left"/>
        <w:outlineLvl w:val="1"/>
        <w:rPr>
          <w:rFonts w:hint="eastAsia" w:ascii="宋体" w:hAnsi="宋体" w:eastAsia="宋体" w:cs="Arial"/>
          <w:b/>
          <w:color w:val="000000"/>
          <w:sz w:val="24"/>
          <w:szCs w:val="24"/>
          <w:highlight w:val="none"/>
        </w:rPr>
      </w:pPr>
      <w:bookmarkStart w:id="137" w:name="_Toc502064857"/>
      <w:r>
        <w:rPr>
          <w:rFonts w:hint="eastAsia" w:ascii="宋体" w:hAnsi="宋体" w:eastAsia="宋体" w:cs="Arial"/>
          <w:b/>
          <w:color w:val="000000"/>
          <w:sz w:val="24"/>
          <w:szCs w:val="24"/>
          <w:highlight w:val="none"/>
        </w:rPr>
        <w:t>1.4 主要模块</w:t>
      </w:r>
      <w:bookmarkEnd w:id="137"/>
    </w:p>
    <w:p>
      <w:pPr>
        <w:pStyle w:val="114"/>
        <w:spacing w:line="480" w:lineRule="auto"/>
        <w:ind w:left="0" w:leftChars="0"/>
        <w:jc w:val="left"/>
        <w:outlineLvl w:val="1"/>
        <w:rPr>
          <w:rFonts w:hint="eastAsia" w:ascii="宋体" w:hAnsi="宋体" w:eastAsia="宋体" w:cs="Arial"/>
          <w:b/>
          <w:color w:val="000000"/>
          <w:sz w:val="24"/>
          <w:szCs w:val="24"/>
          <w:highlight w:val="none"/>
          <w:lang w:val="en-US" w:eastAsia="zh-CN"/>
        </w:rPr>
      </w:pPr>
      <w:r>
        <w:rPr>
          <w:rFonts w:hint="eastAsia" w:ascii="宋体" w:hAnsi="宋体" w:eastAsia="宋体" w:cs="Arial"/>
          <w:b/>
          <w:color w:val="000000"/>
          <w:sz w:val="24"/>
          <w:szCs w:val="24"/>
          <w:highlight w:val="none"/>
          <w:lang w:val="en-US" w:eastAsia="zh-CN"/>
        </w:rPr>
        <w:t xml:space="preserve">    </w:t>
      </w:r>
      <w:r>
        <w:rPr>
          <w:rFonts w:hint="eastAsia" w:ascii="宋体" w:hAnsi="宋体" w:cs="宋体" w:eastAsiaTheme="minorEastAsia"/>
          <w:color w:val="000000"/>
          <w:kern w:val="0"/>
          <w:sz w:val="24"/>
          <w:szCs w:val="24"/>
          <w:highlight w:val="none"/>
          <w:lang w:val="en-US" w:eastAsia="en-US" w:bidi="en-US"/>
        </w:rPr>
        <w:t>极片料盒</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上料模块</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极片上料辅助机构</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极片上料顶升机构</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隔膜放卷张力模块</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隔膜单放卷</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隔膜纠偏系统</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隔膜除静电</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CCD预定位模块</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预定位极耳极片缺角检测</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多片检测</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机械手模块</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上料吸盘机构</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极片NG收料模块</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叠片台模块</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机械手夹持模块</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隔膜切断模块</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胶带侧贴模块</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下料模块</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除尘模块</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电气操作系统</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控制系统</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机架基板</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防尘外罩</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真空系统</w:t>
      </w:r>
      <w:r>
        <w:rPr>
          <w:rFonts w:hint="eastAsia" w:ascii="宋体" w:hAnsi="宋体" w:cs="宋体" w:eastAsiaTheme="minorEastAsia"/>
          <w:color w:val="000000"/>
          <w:kern w:val="0"/>
          <w:sz w:val="24"/>
          <w:szCs w:val="24"/>
          <w:highlight w:val="none"/>
          <w:lang w:val="en-US" w:eastAsia="zh-CN" w:bidi="en-US"/>
        </w:rPr>
        <w:t>、</w:t>
      </w:r>
      <w:r>
        <w:rPr>
          <w:rFonts w:hint="eastAsia" w:ascii="宋体" w:hAnsi="宋体" w:cs="宋体" w:eastAsiaTheme="minorEastAsia"/>
          <w:color w:val="000000"/>
          <w:kern w:val="0"/>
          <w:sz w:val="24"/>
          <w:szCs w:val="24"/>
          <w:highlight w:val="none"/>
          <w:lang w:val="en-US" w:eastAsia="en-US" w:bidi="en-US"/>
        </w:rPr>
        <w:t>随机标配换型物料</w:t>
      </w:r>
      <w:r>
        <w:rPr>
          <w:rFonts w:hint="eastAsia" w:ascii="宋体" w:hAnsi="宋体" w:cs="宋体" w:eastAsiaTheme="minorEastAsia"/>
          <w:color w:val="000000"/>
          <w:kern w:val="0"/>
          <w:sz w:val="24"/>
          <w:szCs w:val="24"/>
          <w:highlight w:val="none"/>
          <w:lang w:val="en-US" w:eastAsia="zh-CN" w:bidi="en-US"/>
        </w:rPr>
        <w:t>。</w:t>
      </w:r>
    </w:p>
    <w:p>
      <w:pPr>
        <w:pStyle w:val="114"/>
        <w:spacing w:line="480" w:lineRule="auto"/>
        <w:ind w:left="0" w:leftChars="0"/>
        <w:jc w:val="left"/>
        <w:outlineLvl w:val="1"/>
        <w:rPr>
          <w:rFonts w:ascii="宋体" w:hAnsi="宋体" w:eastAsia="宋体" w:cs="Arial"/>
          <w:b/>
          <w:color w:val="000000"/>
          <w:sz w:val="24"/>
          <w:szCs w:val="24"/>
          <w:highlight w:val="none"/>
        </w:rPr>
      </w:pPr>
      <w:bookmarkStart w:id="138" w:name="_Toc502064866"/>
      <w:r>
        <w:rPr>
          <w:rFonts w:hint="eastAsia" w:ascii="宋体" w:hAnsi="宋体" w:eastAsia="宋体" w:cs="Arial"/>
          <w:b/>
          <w:color w:val="000000"/>
          <w:sz w:val="24"/>
          <w:szCs w:val="24"/>
          <w:highlight w:val="none"/>
        </w:rPr>
        <w:t>1.5 设备基本技术指标</w:t>
      </w:r>
      <w:bookmarkEnd w:id="138"/>
    </w:p>
    <w:p>
      <w:pPr>
        <w:pStyle w:val="114"/>
        <w:spacing w:line="480" w:lineRule="auto"/>
        <w:ind w:left="0" w:leftChars="0"/>
        <w:jc w:val="left"/>
        <w:outlineLvl w:val="2"/>
        <w:rPr>
          <w:rFonts w:ascii="宋体" w:hAnsi="宋体" w:eastAsia="宋体" w:cs="Arial"/>
          <w:b/>
          <w:color w:val="000000"/>
          <w:sz w:val="24"/>
          <w:szCs w:val="24"/>
          <w:highlight w:val="none"/>
        </w:rPr>
      </w:pPr>
      <w:bookmarkStart w:id="139" w:name="_Toc502064867"/>
      <w:r>
        <w:rPr>
          <w:rFonts w:hint="eastAsia" w:ascii="宋体" w:hAnsi="宋体" w:eastAsia="宋体" w:cs="Arial"/>
          <w:b/>
          <w:color w:val="000000"/>
          <w:sz w:val="24"/>
          <w:szCs w:val="24"/>
          <w:highlight w:val="none"/>
        </w:rPr>
        <w:t>1.5.1 运行速度</w:t>
      </w:r>
      <w:bookmarkEnd w:id="139"/>
    </w:p>
    <w:p>
      <w:pPr>
        <w:pStyle w:val="62"/>
        <w:spacing w:line="360" w:lineRule="auto"/>
        <w:ind w:left="425" w:right="25" w:rightChars="12" w:firstLine="360" w:firstLineChars="150"/>
        <w:jc w:val="left"/>
        <w:rPr>
          <w:rFonts w:ascii="宋体" w:hAnsi="宋体" w:cs="宋体"/>
          <w:color w:val="000000"/>
          <w:sz w:val="24"/>
          <w:highlight w:val="red"/>
        </w:rPr>
      </w:pPr>
      <w:r>
        <w:rPr>
          <w:rFonts w:hint="eastAsia" w:ascii="宋体" w:hAnsi="宋体" w:cs="宋体"/>
          <w:color w:val="000000"/>
          <w:sz w:val="24"/>
          <w:highlight w:val="red"/>
        </w:rPr>
        <w:t>1）</w:t>
      </w:r>
      <w:r>
        <w:rPr>
          <w:rFonts w:hint="eastAsia" w:ascii="宋体" w:hAnsi="宋体" w:cs="宋体"/>
          <w:color w:val="000000"/>
          <w:sz w:val="24"/>
          <w:highlight w:val="red"/>
          <w:lang w:val="en-US" w:eastAsia="zh-CN"/>
        </w:rPr>
        <w:t>单工位</w:t>
      </w:r>
      <w:r>
        <w:rPr>
          <w:rFonts w:hint="eastAsia" w:ascii="宋体" w:hAnsi="宋体" w:cs="宋体"/>
          <w:color w:val="000000"/>
          <w:sz w:val="24"/>
          <w:highlight w:val="red"/>
        </w:rPr>
        <w:t>叠片速度：</w:t>
      </w:r>
      <w:r>
        <w:rPr>
          <w:rFonts w:hint="eastAsia" w:ascii="宋体" w:hAnsi="宋体" w:cs="宋体"/>
          <w:color w:val="000000"/>
          <w:sz w:val="24"/>
          <w:highlight w:val="red"/>
          <w:lang w:val="en-US" w:eastAsia="zh-CN"/>
        </w:rPr>
        <w:t>＜3</w:t>
      </w:r>
      <w:r>
        <w:rPr>
          <w:rFonts w:hint="eastAsia" w:ascii="宋体" w:hAnsi="宋体" w:cs="宋体"/>
          <w:color w:val="000000"/>
          <w:sz w:val="24"/>
          <w:highlight w:val="red"/>
        </w:rPr>
        <w:t>s/pcs</w:t>
      </w:r>
    </w:p>
    <w:p>
      <w:pPr>
        <w:pStyle w:val="62"/>
        <w:spacing w:line="360" w:lineRule="auto"/>
        <w:ind w:left="425" w:right="25" w:rightChars="12" w:firstLine="360" w:firstLineChars="150"/>
        <w:jc w:val="left"/>
        <w:rPr>
          <w:rFonts w:hint="eastAsia" w:ascii="宋体" w:hAnsi="宋体" w:cs="宋体"/>
          <w:color w:val="000000"/>
          <w:kern w:val="0"/>
          <w:sz w:val="24"/>
          <w:szCs w:val="24"/>
          <w:highlight w:val="red"/>
          <w:lang w:val="en-US" w:eastAsia="zh-CN" w:bidi="en-US"/>
        </w:rPr>
      </w:pPr>
      <w:r>
        <w:rPr>
          <w:rFonts w:hint="eastAsia" w:ascii="宋体" w:hAnsi="宋体" w:cs="宋体"/>
          <w:color w:val="000000"/>
          <w:sz w:val="24"/>
          <w:highlight w:val="red"/>
        </w:rPr>
        <w:t>2）验收</w:t>
      </w:r>
      <w:r>
        <w:rPr>
          <w:rFonts w:hint="eastAsia" w:ascii="宋体" w:hAnsi="宋体" w:cs="宋体"/>
          <w:color w:val="000000"/>
          <w:sz w:val="24"/>
          <w:highlight w:val="red"/>
          <w:lang w:val="en-US" w:eastAsia="zh-CN"/>
        </w:rPr>
        <w:t>条件：蓝本规格，隔膜厚度≥12um，3</w:t>
      </w:r>
      <w:r>
        <w:rPr>
          <w:rFonts w:hint="eastAsia" w:ascii="宋体" w:hAnsi="宋体" w:cs="宋体" w:eastAsiaTheme="minorEastAsia"/>
          <w:color w:val="000000"/>
          <w:kern w:val="0"/>
          <w:sz w:val="24"/>
          <w:szCs w:val="24"/>
          <w:highlight w:val="red"/>
          <w:lang w:val="en-US" w:eastAsia="en-US" w:bidi="en-US"/>
        </w:rPr>
        <w:t>s/pcs/工位</w:t>
      </w:r>
      <w:r>
        <w:rPr>
          <w:rFonts w:hint="eastAsia" w:ascii="宋体" w:hAnsi="宋体" w:cs="宋体"/>
          <w:color w:val="000000"/>
          <w:kern w:val="0"/>
          <w:sz w:val="24"/>
          <w:szCs w:val="24"/>
          <w:highlight w:val="red"/>
          <w:lang w:val="en-US" w:eastAsia="zh-CN" w:bidi="en-US"/>
        </w:rPr>
        <w:t>；</w:t>
      </w:r>
    </w:p>
    <w:p>
      <w:pPr>
        <w:pStyle w:val="62"/>
        <w:spacing w:line="360" w:lineRule="auto"/>
        <w:ind w:left="425" w:right="25" w:rightChars="12" w:firstLine="360" w:firstLineChars="150"/>
        <w:jc w:val="left"/>
        <w:rPr>
          <w:rFonts w:hint="eastAsia" w:ascii="宋体" w:hAnsi="宋体" w:cs="宋体"/>
          <w:color w:val="000000"/>
          <w:kern w:val="0"/>
          <w:sz w:val="24"/>
          <w:szCs w:val="24"/>
          <w:highlight w:val="none"/>
          <w:lang w:val="en-US" w:eastAsia="zh-CN" w:bidi="en-US"/>
        </w:rPr>
      </w:pPr>
      <w:r>
        <w:rPr>
          <w:rFonts w:hint="eastAsia" w:ascii="宋体" w:hAnsi="宋体" w:cs="宋体"/>
          <w:color w:val="000000"/>
          <w:kern w:val="0"/>
          <w:sz w:val="24"/>
          <w:szCs w:val="24"/>
          <w:highlight w:val="none"/>
          <w:lang w:val="en-US" w:eastAsia="zh-CN" w:bidi="en-US"/>
        </w:rPr>
        <w:t xml:space="preserve">  </w:t>
      </w:r>
    </w:p>
    <w:p>
      <w:pPr>
        <w:pStyle w:val="62"/>
        <w:spacing w:line="360" w:lineRule="auto"/>
        <w:ind w:right="25" w:rightChars="12"/>
        <w:jc w:val="left"/>
        <w:rPr>
          <w:rFonts w:hint="default" w:ascii="宋体" w:hAnsi="宋体" w:cs="宋体"/>
          <w:color w:val="000000"/>
          <w:kern w:val="0"/>
          <w:sz w:val="24"/>
          <w:szCs w:val="24"/>
          <w:highlight w:val="none"/>
          <w:lang w:val="en-US" w:eastAsia="zh-CN" w:bidi="en-US"/>
        </w:rPr>
      </w:pPr>
    </w:p>
    <w:p>
      <w:pPr>
        <w:pStyle w:val="114"/>
        <w:spacing w:line="480" w:lineRule="auto"/>
        <w:ind w:left="0" w:leftChars="0"/>
        <w:jc w:val="left"/>
        <w:outlineLvl w:val="2"/>
        <w:rPr>
          <w:rFonts w:ascii="宋体" w:hAnsi="宋体" w:eastAsia="宋体" w:cs="宋体"/>
          <w:b/>
          <w:color w:val="000000"/>
          <w:sz w:val="24"/>
          <w:szCs w:val="24"/>
          <w:highlight w:val="red"/>
        </w:rPr>
      </w:pPr>
      <w:bookmarkStart w:id="140" w:name="_Toc502064868"/>
      <w:r>
        <w:rPr>
          <w:rFonts w:hint="eastAsia" w:ascii="宋体" w:hAnsi="宋体" w:eastAsia="宋体" w:cs="Arial"/>
          <w:b/>
          <w:color w:val="000000"/>
          <w:sz w:val="24"/>
          <w:szCs w:val="24"/>
          <w:highlight w:val="red"/>
        </w:rPr>
        <w:t xml:space="preserve">1.5.2 </w:t>
      </w:r>
      <w:r>
        <w:rPr>
          <w:rFonts w:hint="eastAsia" w:ascii="宋体" w:hAnsi="宋体" w:eastAsia="宋体" w:cs="宋体"/>
          <w:b/>
          <w:color w:val="000000"/>
          <w:sz w:val="24"/>
          <w:szCs w:val="24"/>
          <w:highlight w:val="red"/>
        </w:rPr>
        <w:t>设备运行性能要求</w:t>
      </w:r>
      <w:bookmarkEnd w:id="140"/>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392"/>
        <w:gridCol w:w="1709"/>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highlight w:val="none"/>
              </w:rPr>
            </w:pPr>
            <w:bookmarkStart w:id="141" w:name="_Hlk11163923"/>
            <w:r>
              <w:rPr>
                <w:rFonts w:hint="eastAsia" w:ascii="宋体" w:hAnsi="宋体"/>
                <w:highlight w:val="none"/>
              </w:rPr>
              <w:t>序号</w:t>
            </w:r>
          </w:p>
        </w:tc>
        <w:tc>
          <w:tcPr>
            <w:tcW w:w="70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highlight w:val="none"/>
              </w:rPr>
            </w:pPr>
            <w:r>
              <w:rPr>
                <w:rFonts w:hint="eastAsia" w:ascii="宋体" w:hAnsi="宋体"/>
                <w:highlight w:val="none"/>
              </w:rPr>
              <w:t>名称</w:t>
            </w:r>
          </w:p>
        </w:tc>
        <w:tc>
          <w:tcPr>
            <w:tcW w:w="8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highlight w:val="none"/>
              </w:rPr>
            </w:pPr>
            <w:r>
              <w:rPr>
                <w:rFonts w:hint="eastAsia" w:ascii="宋体" w:hAnsi="宋体"/>
                <w:highlight w:val="none"/>
              </w:rPr>
              <w:t>参数/尺寸</w:t>
            </w:r>
          </w:p>
        </w:tc>
        <w:tc>
          <w:tcPr>
            <w:tcW w:w="3066"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highlight w:val="none"/>
              </w:rPr>
            </w:pPr>
            <w:r>
              <w:rPr>
                <w:rFonts w:hint="eastAsia" w:ascii="宋体" w:hAnsi="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7"/>
              </w:numPr>
              <w:spacing w:line="360" w:lineRule="auto"/>
              <w:ind w:firstLineChars="0"/>
              <w:jc w:val="center"/>
              <w:rPr>
                <w:rFonts w:hint="eastAsia" w:ascii="宋体" w:hAnsi="宋体"/>
                <w:sz w:val="18"/>
                <w:szCs w:val="18"/>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highlight w:val="none"/>
              </w:rPr>
            </w:pPr>
            <w:r>
              <w:rPr>
                <w:rFonts w:hint="eastAsia" w:ascii="宋体" w:hAnsi="宋体"/>
                <w:highlight w:val="none"/>
              </w:rPr>
              <w:t>时间稼动率</w:t>
            </w:r>
          </w:p>
        </w:tc>
        <w:tc>
          <w:tcPr>
            <w:tcW w:w="867"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sz w:val="18"/>
                <w:szCs w:val="18"/>
                <w:highlight w:val="none"/>
              </w:rPr>
            </w:pPr>
            <w:r>
              <w:rPr>
                <w:rFonts w:hint="eastAsia" w:ascii="宋体" w:hAnsi="宋体"/>
                <w:highlight w:val="none"/>
              </w:rPr>
              <w:t>≥9</w:t>
            </w:r>
            <w:r>
              <w:rPr>
                <w:rFonts w:ascii="宋体" w:hAnsi="宋体"/>
                <w:highlight w:val="none"/>
              </w:rPr>
              <w:t>5</w:t>
            </w:r>
            <w:r>
              <w:rPr>
                <w:rFonts w:hint="eastAsia" w:ascii="宋体" w:hAnsi="宋体"/>
                <w:highlight w:val="none"/>
              </w:rPr>
              <w:t>%</w:t>
            </w:r>
          </w:p>
        </w:tc>
        <w:tc>
          <w:tcPr>
            <w:tcW w:w="3066"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eastAsia="Malgun Gothic"/>
                <w:sz w:val="18"/>
                <w:szCs w:val="18"/>
                <w:highlight w:val="none"/>
              </w:rPr>
            </w:pPr>
            <w:r>
              <w:rPr>
                <w:rFonts w:hint="eastAsia" w:ascii="宋体" w:hAnsi="宋体"/>
                <w:color w:val="000000"/>
                <w:szCs w:val="18"/>
                <w:highlight w:val="none"/>
              </w:rPr>
              <w:t>只由本机造成的故障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7"/>
              </w:numPr>
              <w:spacing w:line="360" w:lineRule="auto"/>
              <w:ind w:firstLineChars="0"/>
              <w:jc w:val="center"/>
              <w:rPr>
                <w:rFonts w:hint="eastAsia" w:ascii="宋体" w:hAnsi="宋体" w:eastAsia="等线"/>
                <w:sz w:val="18"/>
                <w:szCs w:val="18"/>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r>
              <w:rPr>
                <w:rFonts w:hint="eastAsia" w:ascii="宋体" w:hAnsi="宋体"/>
                <w:highlight w:val="none"/>
              </w:rPr>
              <w:t>产品合格率</w:t>
            </w:r>
          </w:p>
        </w:tc>
        <w:tc>
          <w:tcPr>
            <w:tcW w:w="867"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highlight w:val="none"/>
              </w:rPr>
            </w:pPr>
            <w:r>
              <w:rPr>
                <w:rFonts w:hint="eastAsia" w:ascii="宋体" w:hAnsi="宋体"/>
                <w:highlight w:val="none"/>
              </w:rPr>
              <w:t>≥9</w:t>
            </w:r>
            <w:r>
              <w:rPr>
                <w:rFonts w:ascii="宋体" w:hAnsi="宋体"/>
                <w:highlight w:val="none"/>
              </w:rPr>
              <w:t>9</w:t>
            </w:r>
            <w:r>
              <w:rPr>
                <w:rFonts w:hint="eastAsia" w:ascii="宋体" w:hAnsi="宋体"/>
                <w:highlight w:val="none"/>
              </w:rPr>
              <w:t>%</w:t>
            </w:r>
          </w:p>
        </w:tc>
        <w:tc>
          <w:tcPr>
            <w:tcW w:w="3066"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highlight w:val="none"/>
              </w:rPr>
            </w:pPr>
            <w:r>
              <w:rPr>
                <w:rFonts w:hint="eastAsia" w:ascii="宋体" w:hAnsi="宋体"/>
                <w:color w:val="000000"/>
                <w:szCs w:val="18"/>
                <w:highlight w:val="none"/>
              </w:rPr>
              <w:t>只由本机造成的不良，</w:t>
            </w:r>
            <w:r>
              <w:rPr>
                <w:rFonts w:hint="eastAsia" w:ascii="宋体" w:hAnsi="宋体"/>
                <w:highlight w:val="none"/>
              </w:rPr>
              <w:t>不含来料NG</w:t>
            </w:r>
          </w:p>
        </w:tc>
      </w:tr>
      <w:bookmarkEnd w:id="1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7"/>
              </w:numPr>
              <w:spacing w:line="360" w:lineRule="auto"/>
              <w:ind w:firstLineChars="0"/>
              <w:jc w:val="center"/>
              <w:rPr>
                <w:rFonts w:hint="eastAsia" w:ascii="宋体" w:hAnsi="宋体"/>
                <w:sz w:val="18"/>
                <w:szCs w:val="18"/>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r>
              <w:rPr>
                <w:rFonts w:ascii="宋体" w:hAnsi="宋体"/>
                <w:highlight w:val="none"/>
              </w:rPr>
              <w:t>极片与隔膜</w:t>
            </w:r>
            <w:r>
              <w:rPr>
                <w:rFonts w:hint="eastAsia" w:ascii="宋体" w:hAnsi="宋体"/>
                <w:highlight w:val="none"/>
              </w:rPr>
              <w:t>相邻</w:t>
            </w:r>
            <w:r>
              <w:rPr>
                <w:rFonts w:ascii="宋体" w:hAnsi="宋体"/>
                <w:highlight w:val="none"/>
              </w:rPr>
              <w:t>精度</w:t>
            </w:r>
          </w:p>
        </w:tc>
        <w:tc>
          <w:tcPr>
            <w:tcW w:w="867"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color w:val="000000"/>
                <w:szCs w:val="18"/>
                <w:highlight w:val="none"/>
              </w:rPr>
            </w:pPr>
            <w:r>
              <w:rPr>
                <w:rFonts w:ascii="宋体" w:hAnsi="宋体"/>
                <w:color w:val="000000"/>
                <w:szCs w:val="18"/>
                <w:highlight w:val="none"/>
              </w:rPr>
              <w:t>中心偏差</w:t>
            </w:r>
            <w:r>
              <w:rPr>
                <w:rFonts w:hint="eastAsia" w:ascii="宋体" w:hAnsi="宋体"/>
                <w:color w:val="000000"/>
                <w:szCs w:val="18"/>
                <w:highlight w:val="none"/>
              </w:rPr>
              <w:t>±0.</w:t>
            </w:r>
            <w:r>
              <w:rPr>
                <w:rFonts w:ascii="宋体" w:hAnsi="宋体"/>
                <w:color w:val="000000"/>
                <w:szCs w:val="18"/>
                <w:highlight w:val="none"/>
              </w:rPr>
              <w:t>3</w:t>
            </w:r>
            <w:r>
              <w:rPr>
                <w:rFonts w:hint="eastAsia" w:ascii="宋体" w:hAnsi="宋体"/>
                <w:color w:val="000000"/>
                <w:szCs w:val="18"/>
                <w:highlight w:val="none"/>
              </w:rPr>
              <w:t>mm</w:t>
            </w:r>
          </w:p>
        </w:tc>
        <w:tc>
          <w:tcPr>
            <w:tcW w:w="3066"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color w:val="000000"/>
                <w:szCs w:val="18"/>
                <w:highlight w:val="none"/>
              </w:rPr>
            </w:pPr>
            <w:r>
              <w:rPr>
                <w:rFonts w:hint="eastAsia" w:ascii="宋体" w:hAnsi="宋体"/>
                <w:highlight w:val="none"/>
              </w:rPr>
              <w:t>剔除来料公差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7"/>
              </w:numPr>
              <w:spacing w:line="360" w:lineRule="auto"/>
              <w:ind w:firstLineChars="0"/>
              <w:jc w:val="center"/>
              <w:rPr>
                <w:rFonts w:hint="eastAsia" w:ascii="宋体" w:hAnsi="宋体"/>
                <w:sz w:val="18"/>
                <w:szCs w:val="18"/>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r>
              <w:rPr>
                <w:rFonts w:ascii="宋体" w:hAnsi="宋体"/>
                <w:highlight w:val="none"/>
              </w:rPr>
              <w:t>隔膜</w:t>
            </w:r>
            <w:r>
              <w:rPr>
                <w:rFonts w:hint="eastAsia" w:ascii="宋体" w:hAnsi="宋体"/>
                <w:highlight w:val="none"/>
              </w:rPr>
              <w:t>端面</w:t>
            </w:r>
            <w:r>
              <w:rPr>
                <w:rFonts w:ascii="宋体" w:hAnsi="宋体"/>
                <w:highlight w:val="none"/>
              </w:rPr>
              <w:t>对位精度</w:t>
            </w:r>
          </w:p>
        </w:tc>
        <w:tc>
          <w:tcPr>
            <w:tcW w:w="867"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highlight w:val="none"/>
              </w:rPr>
            </w:pPr>
            <w:r>
              <w:rPr>
                <w:rFonts w:hint="eastAsia" w:ascii="宋体" w:hAnsi="宋体"/>
                <w:color w:val="000000"/>
                <w:szCs w:val="18"/>
                <w:highlight w:val="none"/>
              </w:rPr>
              <w:t>±0.</w:t>
            </w:r>
            <w:r>
              <w:rPr>
                <w:rFonts w:ascii="宋体" w:hAnsi="宋体"/>
                <w:color w:val="000000"/>
                <w:szCs w:val="18"/>
                <w:highlight w:val="none"/>
              </w:rPr>
              <w:t>3</w:t>
            </w:r>
            <w:r>
              <w:rPr>
                <w:rFonts w:hint="eastAsia" w:ascii="宋体" w:hAnsi="宋体"/>
                <w:color w:val="000000"/>
                <w:szCs w:val="18"/>
                <w:highlight w:val="none"/>
              </w:rPr>
              <w:t>mm</w:t>
            </w:r>
          </w:p>
        </w:tc>
        <w:tc>
          <w:tcPr>
            <w:tcW w:w="306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highlight w:val="none"/>
              </w:rPr>
            </w:pPr>
            <w:r>
              <w:rPr>
                <w:rFonts w:hint="eastAsia" w:ascii="宋体" w:hAnsi="宋体"/>
                <w:color w:val="000000"/>
                <w:szCs w:val="18"/>
                <w:highlight w:val="none"/>
              </w:rPr>
              <w:t>尾卷隔膜除外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7"/>
              </w:numPr>
              <w:spacing w:line="360" w:lineRule="auto"/>
              <w:ind w:firstLineChars="0"/>
              <w:jc w:val="center"/>
              <w:rPr>
                <w:rFonts w:hint="eastAsia" w:ascii="宋体" w:hAnsi="宋体"/>
                <w:sz w:val="18"/>
                <w:szCs w:val="18"/>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highlight w:val="none"/>
              </w:rPr>
            </w:pPr>
            <w:r>
              <w:rPr>
                <w:rFonts w:hint="eastAsia" w:ascii="宋体" w:hAnsi="宋体"/>
                <w:highlight w:val="none"/>
              </w:rPr>
              <w:t>相邻极片对齐精度</w:t>
            </w:r>
          </w:p>
        </w:tc>
        <w:tc>
          <w:tcPr>
            <w:tcW w:w="867"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highlight w:val="none"/>
              </w:rPr>
            </w:pPr>
            <w:r>
              <w:rPr>
                <w:rFonts w:hint="eastAsia" w:ascii="宋体" w:hAnsi="宋体"/>
                <w:color w:val="000000"/>
                <w:szCs w:val="18"/>
                <w:highlight w:val="none"/>
              </w:rPr>
              <w:t>±0.3mm</w:t>
            </w:r>
          </w:p>
        </w:tc>
        <w:tc>
          <w:tcPr>
            <w:tcW w:w="306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highlight w:val="none"/>
              </w:rPr>
            </w:pPr>
            <w:r>
              <w:rPr>
                <w:rFonts w:hint="eastAsia" w:ascii="宋体" w:hAnsi="宋体"/>
                <w:highlight w:val="none"/>
              </w:rPr>
              <w:t>剔除来料公差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7"/>
              </w:numPr>
              <w:spacing w:line="360" w:lineRule="auto"/>
              <w:ind w:firstLineChars="0"/>
              <w:jc w:val="center"/>
              <w:rPr>
                <w:rFonts w:hint="eastAsia" w:ascii="宋体" w:hAnsi="宋体"/>
                <w:sz w:val="18"/>
                <w:szCs w:val="18"/>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highlight w:val="none"/>
              </w:rPr>
            </w:pPr>
            <w:r>
              <w:rPr>
                <w:rFonts w:hint="eastAsia" w:ascii="宋体" w:hAnsi="宋体"/>
                <w:highlight w:val="none"/>
              </w:rPr>
              <w:t>极片整体对齐精度</w:t>
            </w:r>
          </w:p>
        </w:tc>
        <w:tc>
          <w:tcPr>
            <w:tcW w:w="867"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highlight w:val="none"/>
              </w:rPr>
            </w:pPr>
            <w:r>
              <w:rPr>
                <w:rFonts w:hint="eastAsia" w:ascii="宋体" w:hAnsi="宋体"/>
                <w:color w:val="000000"/>
                <w:szCs w:val="18"/>
                <w:highlight w:val="none"/>
              </w:rPr>
              <w:t>±0.5mm</w:t>
            </w:r>
          </w:p>
        </w:tc>
        <w:tc>
          <w:tcPr>
            <w:tcW w:w="306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highlight w:val="none"/>
              </w:rPr>
            </w:pPr>
            <w:r>
              <w:rPr>
                <w:rFonts w:hint="eastAsia" w:ascii="宋体" w:hAnsi="宋体"/>
                <w:highlight w:val="none"/>
              </w:rPr>
              <w:t>剔除来料公差</w:t>
            </w:r>
          </w:p>
        </w:tc>
      </w:tr>
    </w:tbl>
    <w:p>
      <w:pPr>
        <w:rPr>
          <w:rFonts w:ascii="宋体" w:hAnsi="宋体"/>
          <w:highlight w:val="none"/>
        </w:rPr>
      </w:pPr>
    </w:p>
    <w:p>
      <w:pPr>
        <w:rPr>
          <w:rFonts w:ascii="宋体" w:hAnsi="宋体"/>
          <w:highlight w:val="none"/>
        </w:rPr>
      </w:pPr>
    </w:p>
    <w:p>
      <w:pPr>
        <w:pStyle w:val="37"/>
        <w:jc w:val="both"/>
        <w:rPr>
          <w:rFonts w:ascii="宋体" w:hAnsi="宋体"/>
          <w:bCs w:val="0"/>
          <w:color w:val="000000"/>
          <w:highlight w:val="none"/>
        </w:rPr>
        <w:sectPr>
          <w:pgSz w:w="11906" w:h="16838"/>
          <w:pgMar w:top="1440" w:right="1134" w:bottom="1091" w:left="1134" w:header="851" w:footer="992" w:gutter="0"/>
          <w:cols w:space="720" w:num="1"/>
          <w:docGrid w:type="lines" w:linePitch="312" w:charSpace="0"/>
        </w:sectPr>
      </w:pPr>
    </w:p>
    <w:p>
      <w:pPr>
        <w:pStyle w:val="37"/>
        <w:jc w:val="center"/>
        <w:rPr>
          <w:rFonts w:ascii="宋体" w:hAnsi="宋体"/>
          <w:bCs w:val="0"/>
          <w:color w:val="000000"/>
          <w:highlight w:val="none"/>
        </w:rPr>
      </w:pPr>
      <w:bookmarkStart w:id="142" w:name="_Toc502064869"/>
      <w:r>
        <w:rPr>
          <w:rFonts w:hint="eastAsia" w:ascii="宋体" w:hAnsi="宋体"/>
          <w:bCs w:val="0"/>
          <w:color w:val="000000"/>
          <w:highlight w:val="none"/>
        </w:rPr>
        <w:t>第二部分  设备要求</w:t>
      </w:r>
      <w:bookmarkEnd w:id="142"/>
    </w:p>
    <w:p>
      <w:pPr>
        <w:pStyle w:val="114"/>
        <w:widowControl/>
        <w:spacing w:line="480" w:lineRule="auto"/>
        <w:ind w:left="0" w:leftChars="0"/>
        <w:jc w:val="left"/>
        <w:outlineLvl w:val="1"/>
        <w:rPr>
          <w:rFonts w:ascii="宋体" w:hAnsi="宋体" w:eastAsia="宋体" w:cs="Arial"/>
          <w:b/>
          <w:iCs/>
          <w:color w:val="000000"/>
          <w:sz w:val="24"/>
          <w:szCs w:val="24"/>
          <w:highlight w:val="none"/>
        </w:rPr>
      </w:pPr>
      <w:bookmarkStart w:id="143" w:name="_Toc502064870"/>
      <w:r>
        <w:rPr>
          <w:rFonts w:hint="eastAsia" w:ascii="宋体" w:hAnsi="宋体" w:eastAsia="宋体" w:cs="Arial"/>
          <w:b/>
          <w:iCs/>
          <w:color w:val="000000"/>
          <w:sz w:val="24"/>
          <w:szCs w:val="24"/>
          <w:highlight w:val="none"/>
        </w:rPr>
        <w:t>2.1 适用产品范围</w:t>
      </w:r>
      <w:bookmarkEnd w:id="143"/>
    </w:p>
    <w:p>
      <w:pPr>
        <w:pStyle w:val="114"/>
        <w:widowControl/>
        <w:spacing w:line="480" w:lineRule="auto"/>
        <w:ind w:left="0" w:leftChars="0"/>
        <w:jc w:val="left"/>
        <w:outlineLvl w:val="2"/>
        <w:rPr>
          <w:rFonts w:hint="eastAsia" w:ascii="宋体" w:hAnsi="宋体" w:eastAsia="宋体" w:cs="Arial"/>
          <w:b/>
          <w:iCs/>
          <w:color w:val="000000"/>
          <w:sz w:val="24"/>
          <w:szCs w:val="24"/>
          <w:highlight w:val="none"/>
        </w:rPr>
      </w:pPr>
      <w:bookmarkStart w:id="144" w:name="_Toc502064871"/>
      <w:r>
        <w:rPr>
          <w:rFonts w:hint="eastAsia" w:ascii="宋体" w:hAnsi="宋体" w:eastAsia="宋体" w:cs="Arial"/>
          <w:b/>
          <w:iCs/>
          <w:color w:val="000000"/>
          <w:sz w:val="24"/>
          <w:szCs w:val="24"/>
          <w:highlight w:val="none"/>
        </w:rPr>
        <w:t>2.1.1 来料规格</w:t>
      </w:r>
      <w:bookmarkEnd w:id="144"/>
    </w:p>
    <w:p>
      <w:pPr>
        <w:pStyle w:val="114"/>
        <w:widowControl/>
        <w:spacing w:line="480" w:lineRule="auto"/>
        <w:ind w:left="0" w:leftChars="0" w:firstLine="371" w:firstLineChars="177"/>
        <w:jc w:val="center"/>
        <w:rPr>
          <w:rFonts w:hint="eastAsia" w:ascii="宋体" w:hAnsi="宋体" w:eastAsia="宋体" w:cs="Arial"/>
          <w:b/>
          <w:iCs/>
          <w:color w:val="000000"/>
          <w:sz w:val="24"/>
          <w:szCs w:val="24"/>
          <w:highlight w:val="none"/>
        </w:rPr>
      </w:pPr>
      <w:r>
        <w:rPr>
          <w:highlight w:val="none"/>
        </w:rPr>
        <w:drawing>
          <wp:inline distT="0" distB="0" distL="114300" distR="114300">
            <wp:extent cx="3441700" cy="1459230"/>
            <wp:effectExtent l="0" t="0" r="0" b="127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5"/>
                    <a:stretch>
                      <a:fillRect/>
                    </a:stretch>
                  </pic:blipFill>
                  <pic:spPr>
                    <a:xfrm>
                      <a:off x="0" y="0"/>
                      <a:ext cx="3441700" cy="1459230"/>
                    </a:xfrm>
                    <a:prstGeom prst="rect">
                      <a:avLst/>
                    </a:prstGeom>
                    <a:noFill/>
                    <a:ln>
                      <a:noFill/>
                    </a:ln>
                  </pic:spPr>
                </pic:pic>
              </a:graphicData>
            </a:graphic>
          </wp:inline>
        </w:drawing>
      </w:r>
    </w:p>
    <w:p>
      <w:pPr>
        <w:pStyle w:val="114"/>
        <w:widowControl/>
        <w:spacing w:line="480" w:lineRule="auto"/>
        <w:ind w:left="0" w:leftChars="0" w:firstLine="426" w:firstLineChars="177"/>
        <w:jc w:val="left"/>
        <w:rPr>
          <w:rFonts w:hint="eastAsia" w:ascii="宋体" w:hAnsi="宋体" w:eastAsia="宋体" w:cs="Arial"/>
          <w:b/>
          <w:iCs/>
          <w:color w:val="000000"/>
          <w:sz w:val="24"/>
          <w:szCs w:val="24"/>
          <w:highlight w:val="none"/>
          <w:lang w:val="en-US" w:eastAsia="zh-CN"/>
        </w:rPr>
      </w:pPr>
      <w:r>
        <w:rPr>
          <w:rFonts w:hint="eastAsia" w:ascii="宋体" w:hAnsi="宋体" w:eastAsia="宋体" w:cs="Arial"/>
          <w:b/>
          <w:iCs/>
          <w:color w:val="000000"/>
          <w:sz w:val="24"/>
          <w:szCs w:val="24"/>
          <w:highlight w:val="none"/>
        </w:rPr>
        <w:t>1）</w:t>
      </w:r>
      <w:r>
        <w:rPr>
          <w:rFonts w:hint="eastAsia" w:ascii="宋体" w:hAnsi="宋体" w:eastAsia="宋体" w:cs="Arial"/>
          <w:b/>
          <w:iCs/>
          <w:color w:val="000000"/>
          <w:sz w:val="24"/>
          <w:szCs w:val="24"/>
          <w:highlight w:val="none"/>
          <w:lang w:val="en-US" w:eastAsia="zh-CN"/>
        </w:rPr>
        <w:t>蓝本电池规格极片及兼容要求</w:t>
      </w:r>
    </w:p>
    <w:tbl>
      <w:tblPr>
        <w:tblStyle w:val="39"/>
        <w:tblpPr w:leftFromText="180" w:rightFromText="180" w:vertAnchor="text" w:horzAnchor="margin" w:tblpXSpec="center" w:tblpY="64"/>
        <w:tblW w:w="8704" w:type="dxa"/>
        <w:tblInd w:w="1774" w:type="dxa"/>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927"/>
        <w:gridCol w:w="1183"/>
        <w:gridCol w:w="1100"/>
        <w:gridCol w:w="1158"/>
        <w:gridCol w:w="1153"/>
        <w:gridCol w:w="867"/>
        <w:gridCol w:w="1153"/>
      </w:tblGrid>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63" w:type="dxa"/>
            <w:tcBorders>
              <w:tl2br w:val="single" w:color="auto" w:sz="4" w:space="0"/>
            </w:tcBorders>
            <w:noWrap w:val="0"/>
            <w:vAlign w:val="center"/>
          </w:tcPr>
          <w:p>
            <w:pPr>
              <w:jc w:val="center"/>
              <w:rPr>
                <w:rFonts w:hint="eastAsia" w:ascii="宋体" w:hAnsi="宋体"/>
                <w:b/>
                <w:color w:val="000000"/>
                <w:sz w:val="18"/>
                <w:szCs w:val="18"/>
                <w:highlight w:val="none"/>
              </w:rPr>
            </w:pPr>
            <w:r>
              <w:rPr>
                <w:rFonts w:hint="eastAsia" w:ascii="宋体" w:hAnsi="宋体"/>
                <w:b/>
                <w:color w:val="000000"/>
                <w:sz w:val="18"/>
                <w:szCs w:val="18"/>
                <w:highlight w:val="none"/>
              </w:rPr>
              <w:t xml:space="preserve">     规格</w:t>
            </w:r>
          </w:p>
          <w:p>
            <w:pPr>
              <w:rPr>
                <w:rFonts w:ascii="宋体" w:hAnsi="宋体"/>
                <w:b/>
                <w:color w:val="000000"/>
                <w:sz w:val="18"/>
                <w:szCs w:val="18"/>
                <w:highlight w:val="none"/>
              </w:rPr>
            </w:pPr>
            <w:r>
              <w:rPr>
                <w:rFonts w:ascii="宋体" w:hAnsi="宋体"/>
                <w:b/>
                <w:color w:val="000000"/>
                <w:sz w:val="18"/>
                <w:szCs w:val="18"/>
                <w:highlight w:val="none"/>
              </w:rPr>
              <w:t>材料</w:t>
            </w:r>
          </w:p>
        </w:tc>
        <w:tc>
          <w:tcPr>
            <w:tcW w:w="927" w:type="dxa"/>
            <w:noWrap w:val="0"/>
            <w:vAlign w:val="center"/>
          </w:tcPr>
          <w:p>
            <w:pPr>
              <w:jc w:val="center"/>
              <w:rPr>
                <w:rFonts w:ascii="宋体" w:hAnsi="宋体"/>
                <w:b/>
                <w:color w:val="000000"/>
                <w:sz w:val="18"/>
                <w:szCs w:val="18"/>
                <w:highlight w:val="none"/>
              </w:rPr>
            </w:pPr>
            <w:r>
              <w:rPr>
                <w:rFonts w:hint="eastAsia" w:ascii="宋体" w:hAnsi="宋体"/>
                <w:b/>
                <w:color w:val="000000"/>
                <w:sz w:val="18"/>
                <w:szCs w:val="18"/>
                <w:highlight w:val="none"/>
              </w:rPr>
              <w:t>来料</w:t>
            </w:r>
          </w:p>
        </w:tc>
        <w:tc>
          <w:tcPr>
            <w:tcW w:w="1183" w:type="dxa"/>
            <w:noWrap w:val="0"/>
            <w:vAlign w:val="center"/>
          </w:tcPr>
          <w:p>
            <w:pPr>
              <w:jc w:val="center"/>
              <w:rPr>
                <w:rFonts w:hint="default" w:ascii="宋体" w:hAnsi="宋体" w:eastAsiaTheme="minorEastAsia"/>
                <w:b/>
                <w:color w:val="000000"/>
                <w:sz w:val="18"/>
                <w:szCs w:val="18"/>
                <w:highlight w:val="none"/>
                <w:lang w:val="en-US" w:eastAsia="zh-CN"/>
              </w:rPr>
            </w:pPr>
            <w:r>
              <w:rPr>
                <w:rFonts w:hint="eastAsia" w:ascii="宋体" w:hAnsi="宋体"/>
                <w:b/>
                <w:color w:val="000000"/>
                <w:sz w:val="18"/>
                <w:szCs w:val="18"/>
                <w:highlight w:val="none"/>
                <w:lang w:val="en-US" w:eastAsia="zh-CN"/>
              </w:rPr>
              <w:t>蓝本1</w:t>
            </w:r>
          </w:p>
        </w:tc>
        <w:tc>
          <w:tcPr>
            <w:tcW w:w="1100" w:type="dxa"/>
            <w:noWrap w:val="0"/>
            <w:vAlign w:val="center"/>
          </w:tcPr>
          <w:p>
            <w:pPr>
              <w:jc w:val="center"/>
              <w:rPr>
                <w:rFonts w:ascii="宋体" w:hAnsi="宋体"/>
                <w:b/>
                <w:color w:val="000000"/>
                <w:sz w:val="18"/>
                <w:szCs w:val="18"/>
                <w:highlight w:val="none"/>
              </w:rPr>
            </w:pPr>
            <w:r>
              <w:rPr>
                <w:rFonts w:hint="eastAsia" w:ascii="宋体" w:hAnsi="宋体"/>
                <w:b/>
                <w:color w:val="000000"/>
                <w:sz w:val="18"/>
                <w:szCs w:val="18"/>
                <w:highlight w:val="none"/>
                <w:lang w:val="en-US" w:eastAsia="zh-CN"/>
              </w:rPr>
              <w:t>兼容</w:t>
            </w:r>
            <w:r>
              <w:rPr>
                <w:rFonts w:hint="eastAsia" w:ascii="宋体" w:hAnsi="宋体"/>
                <w:b/>
                <w:color w:val="000000"/>
                <w:sz w:val="18"/>
                <w:szCs w:val="18"/>
                <w:highlight w:val="none"/>
              </w:rPr>
              <w:t>长度H</w:t>
            </w:r>
          </w:p>
        </w:tc>
        <w:tc>
          <w:tcPr>
            <w:tcW w:w="1158" w:type="dxa"/>
            <w:noWrap w:val="0"/>
            <w:vAlign w:val="center"/>
          </w:tcPr>
          <w:p>
            <w:pPr>
              <w:jc w:val="center"/>
              <w:rPr>
                <w:rFonts w:ascii="宋体" w:hAnsi="宋体"/>
                <w:b/>
                <w:color w:val="000000"/>
                <w:sz w:val="18"/>
                <w:szCs w:val="18"/>
                <w:highlight w:val="none"/>
              </w:rPr>
            </w:pPr>
            <w:r>
              <w:rPr>
                <w:rFonts w:hint="eastAsia" w:ascii="宋体" w:hAnsi="宋体"/>
                <w:b/>
                <w:color w:val="000000"/>
                <w:sz w:val="18"/>
                <w:szCs w:val="18"/>
                <w:highlight w:val="none"/>
                <w:lang w:val="en-US" w:eastAsia="zh-CN"/>
              </w:rPr>
              <w:t>兼容</w:t>
            </w:r>
            <w:r>
              <w:rPr>
                <w:rFonts w:hint="eastAsia" w:ascii="宋体" w:hAnsi="宋体"/>
                <w:b/>
                <w:color w:val="000000"/>
                <w:sz w:val="18"/>
                <w:szCs w:val="18"/>
                <w:highlight w:val="none"/>
              </w:rPr>
              <w:t>宽度W</w:t>
            </w:r>
          </w:p>
        </w:tc>
        <w:tc>
          <w:tcPr>
            <w:tcW w:w="1153" w:type="dxa"/>
            <w:noWrap w:val="0"/>
            <w:vAlign w:val="center"/>
          </w:tcPr>
          <w:p>
            <w:pPr>
              <w:jc w:val="center"/>
              <w:rPr>
                <w:rFonts w:ascii="宋体" w:hAnsi="宋体"/>
                <w:b/>
                <w:color w:val="000000"/>
                <w:sz w:val="18"/>
                <w:szCs w:val="18"/>
                <w:highlight w:val="none"/>
              </w:rPr>
            </w:pPr>
            <w:r>
              <w:rPr>
                <w:rFonts w:hint="eastAsia" w:ascii="宋体" w:hAnsi="宋体"/>
                <w:b/>
                <w:color w:val="000000"/>
                <w:sz w:val="18"/>
                <w:szCs w:val="18"/>
                <w:highlight w:val="none"/>
                <w:lang w:val="en-US" w:eastAsia="zh-CN"/>
              </w:rPr>
              <w:t>兼容</w:t>
            </w:r>
            <w:r>
              <w:rPr>
                <w:rFonts w:hint="eastAsia" w:ascii="宋体" w:hAnsi="宋体"/>
                <w:b/>
                <w:color w:val="000000"/>
                <w:sz w:val="18"/>
                <w:szCs w:val="18"/>
                <w:highlight w:val="none"/>
              </w:rPr>
              <w:t>厚度um</w:t>
            </w:r>
          </w:p>
        </w:tc>
        <w:tc>
          <w:tcPr>
            <w:tcW w:w="867" w:type="dxa"/>
            <w:noWrap w:val="0"/>
            <w:vAlign w:val="center"/>
          </w:tcPr>
          <w:p>
            <w:pPr>
              <w:jc w:val="center"/>
              <w:rPr>
                <w:rFonts w:ascii="宋体" w:hAnsi="宋体"/>
                <w:b/>
                <w:color w:val="000000"/>
                <w:sz w:val="18"/>
                <w:szCs w:val="18"/>
                <w:highlight w:val="none"/>
              </w:rPr>
            </w:pPr>
            <w:r>
              <w:rPr>
                <w:rFonts w:hint="eastAsia" w:ascii="宋体" w:hAnsi="宋体"/>
                <w:b/>
                <w:color w:val="000000"/>
                <w:sz w:val="18"/>
                <w:szCs w:val="18"/>
                <w:highlight w:val="none"/>
              </w:rPr>
              <w:t>内径</w:t>
            </w:r>
          </w:p>
        </w:tc>
        <w:tc>
          <w:tcPr>
            <w:tcW w:w="1153" w:type="dxa"/>
            <w:noWrap w:val="0"/>
            <w:vAlign w:val="center"/>
          </w:tcPr>
          <w:p>
            <w:pPr>
              <w:jc w:val="center"/>
              <w:rPr>
                <w:rFonts w:ascii="宋体" w:hAnsi="宋体"/>
                <w:b/>
                <w:color w:val="000000"/>
                <w:sz w:val="18"/>
                <w:szCs w:val="18"/>
                <w:highlight w:val="none"/>
              </w:rPr>
            </w:pPr>
            <w:r>
              <w:rPr>
                <w:rFonts w:hint="eastAsia" w:ascii="宋体" w:hAnsi="宋体"/>
                <w:b/>
                <w:color w:val="000000"/>
                <w:sz w:val="18"/>
                <w:szCs w:val="18"/>
                <w:highlight w:val="none"/>
              </w:rPr>
              <w:t>最大外径</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63" w:type="dxa"/>
            <w:noWrap w:val="0"/>
            <w:vAlign w:val="center"/>
          </w:tcPr>
          <w:p>
            <w:pPr>
              <w:jc w:val="center"/>
              <w:rPr>
                <w:rFonts w:ascii="宋体" w:hAnsi="宋体"/>
                <w:b/>
                <w:color w:val="000000"/>
                <w:sz w:val="18"/>
                <w:szCs w:val="18"/>
                <w:highlight w:val="none"/>
              </w:rPr>
            </w:pPr>
            <w:r>
              <w:rPr>
                <w:rFonts w:hint="eastAsia" w:ascii="宋体" w:hAnsi="宋体"/>
                <w:b/>
                <w:color w:val="000000"/>
                <w:sz w:val="18"/>
                <w:szCs w:val="18"/>
                <w:highlight w:val="none"/>
              </w:rPr>
              <w:t>正极</w:t>
            </w:r>
          </w:p>
        </w:tc>
        <w:tc>
          <w:tcPr>
            <w:tcW w:w="927" w:type="dxa"/>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rPr>
              <w:t>片料</w:t>
            </w:r>
          </w:p>
        </w:tc>
        <w:tc>
          <w:tcPr>
            <w:tcW w:w="1183" w:type="dxa"/>
            <w:noWrap w:val="0"/>
            <w:vAlign w:val="center"/>
          </w:tcPr>
          <w:p>
            <w:pPr>
              <w:jc w:val="center"/>
              <w:rPr>
                <w:rFonts w:hint="default" w:ascii="宋体" w:hAnsi="宋体"/>
                <w:color w:val="000000" w:themeColor="text1"/>
                <w:sz w:val="18"/>
                <w:szCs w:val="18"/>
                <w:highlight w:val="red"/>
                <w:lang w:val="en-US" w:eastAsia="zh-CN"/>
                <w14:textFill>
                  <w14:solidFill>
                    <w14:schemeClr w14:val="tx1"/>
                  </w14:solidFill>
                </w14:textFill>
              </w:rPr>
            </w:pPr>
            <w:r>
              <w:rPr>
                <w:rFonts w:hint="eastAsia" w:ascii="宋体" w:hAnsi="宋体"/>
                <w:color w:val="000000" w:themeColor="text1"/>
                <w:sz w:val="18"/>
                <w:szCs w:val="18"/>
                <w:highlight w:val="red"/>
                <w:lang w:val="en-US" w:eastAsia="zh-CN"/>
                <w14:textFill>
                  <w14:solidFill>
                    <w14:schemeClr w14:val="tx1"/>
                  </w14:solidFill>
                </w14:textFill>
              </w:rPr>
              <w:t>H：148.5</w:t>
            </w:r>
          </w:p>
          <w:p>
            <w:pPr>
              <w:jc w:val="center"/>
              <w:rPr>
                <w:rFonts w:hint="default" w:ascii="宋体" w:hAnsi="宋体"/>
                <w:color w:val="000000" w:themeColor="text1"/>
                <w:sz w:val="18"/>
                <w:szCs w:val="18"/>
                <w:highlight w:val="red"/>
                <w:lang w:val="en-US" w:eastAsia="zh-CN"/>
                <w14:textFill>
                  <w14:solidFill>
                    <w14:schemeClr w14:val="tx1"/>
                  </w14:solidFill>
                </w14:textFill>
              </w:rPr>
            </w:pPr>
            <w:r>
              <w:rPr>
                <w:rFonts w:hint="eastAsia" w:ascii="宋体" w:hAnsi="宋体"/>
                <w:color w:val="000000" w:themeColor="text1"/>
                <w:sz w:val="18"/>
                <w:szCs w:val="18"/>
                <w:highlight w:val="red"/>
                <w:lang w:val="en-US" w:eastAsia="zh-CN"/>
                <w14:textFill>
                  <w14:solidFill>
                    <w14:schemeClr w14:val="tx1"/>
                  </w14:solidFill>
                </w14:textFill>
              </w:rPr>
              <w:t>W：331</w:t>
            </w:r>
          </w:p>
        </w:tc>
        <w:tc>
          <w:tcPr>
            <w:tcW w:w="1100" w:type="dxa"/>
            <w:noWrap w:val="0"/>
            <w:vAlign w:val="center"/>
          </w:tcPr>
          <w:p>
            <w:pPr>
              <w:jc w:val="center"/>
              <w:rPr>
                <w:rFonts w:ascii="宋体" w:hAnsi="宋体"/>
                <w:color w:val="000000" w:themeColor="text1"/>
                <w:sz w:val="18"/>
                <w:szCs w:val="18"/>
                <w:highlight w:val="red"/>
                <w14:textFill>
                  <w14:solidFill>
                    <w14:schemeClr w14:val="tx1"/>
                  </w14:solidFill>
                </w14:textFill>
              </w:rPr>
            </w:pPr>
            <w:r>
              <w:rPr>
                <w:rFonts w:hint="eastAsia" w:ascii="宋体" w:hAnsi="宋体"/>
                <w:color w:val="000000" w:themeColor="text1"/>
                <w:sz w:val="18"/>
                <w:szCs w:val="18"/>
                <w:highlight w:val="red"/>
                <w:lang w:val="en-US" w:eastAsia="zh-CN"/>
                <w14:textFill>
                  <w14:solidFill>
                    <w14:schemeClr w14:val="tx1"/>
                  </w14:solidFill>
                </w14:textFill>
              </w:rPr>
              <w:t>H：100</w:t>
            </w:r>
            <w:r>
              <w:rPr>
                <w:rFonts w:hint="eastAsia" w:ascii="宋体" w:hAnsi="宋体"/>
                <w:color w:val="000000" w:themeColor="text1"/>
                <w:sz w:val="18"/>
                <w:szCs w:val="18"/>
                <w:highlight w:val="red"/>
                <w14:textFill>
                  <w14:solidFill>
                    <w14:schemeClr w14:val="tx1"/>
                  </w14:solidFill>
                </w14:textFill>
              </w:rPr>
              <w:t>~</w:t>
            </w:r>
            <w:r>
              <w:rPr>
                <w:rFonts w:ascii="宋体" w:hAnsi="宋体"/>
                <w:color w:val="000000" w:themeColor="text1"/>
                <w:sz w:val="18"/>
                <w:szCs w:val="18"/>
                <w:highlight w:val="red"/>
                <w14:textFill>
                  <w14:solidFill>
                    <w14:schemeClr w14:val="tx1"/>
                  </w14:solidFill>
                </w14:textFill>
              </w:rPr>
              <w:t>600</w:t>
            </w:r>
          </w:p>
        </w:tc>
        <w:tc>
          <w:tcPr>
            <w:tcW w:w="1158" w:type="dxa"/>
            <w:noWrap w:val="0"/>
            <w:vAlign w:val="center"/>
          </w:tcPr>
          <w:p>
            <w:pPr>
              <w:jc w:val="center"/>
              <w:rPr>
                <w:rFonts w:ascii="宋体" w:hAnsi="宋体"/>
                <w:color w:val="000000"/>
                <w:sz w:val="18"/>
                <w:szCs w:val="18"/>
                <w:highlight w:val="red"/>
              </w:rPr>
            </w:pPr>
            <w:r>
              <w:rPr>
                <w:rFonts w:hint="eastAsia" w:ascii="宋体" w:hAnsi="宋体"/>
                <w:color w:val="000000"/>
                <w:sz w:val="18"/>
                <w:szCs w:val="18"/>
                <w:highlight w:val="red"/>
                <w:lang w:val="en-US" w:eastAsia="zh-CN"/>
              </w:rPr>
              <w:t>100</w:t>
            </w:r>
            <w:r>
              <w:rPr>
                <w:rFonts w:hint="eastAsia" w:ascii="宋体" w:hAnsi="宋体"/>
                <w:color w:val="000000"/>
                <w:sz w:val="18"/>
                <w:szCs w:val="18"/>
                <w:highlight w:val="red"/>
              </w:rPr>
              <w:t>~</w:t>
            </w:r>
            <w:r>
              <w:rPr>
                <w:rFonts w:hint="eastAsia" w:ascii="宋体" w:hAnsi="宋体"/>
                <w:color w:val="000000"/>
                <w:sz w:val="18"/>
                <w:szCs w:val="18"/>
                <w:highlight w:val="red"/>
                <w:lang w:val="en-US" w:eastAsia="zh-CN"/>
              </w:rPr>
              <w:t>40</w:t>
            </w:r>
            <w:r>
              <w:rPr>
                <w:rFonts w:ascii="宋体" w:hAnsi="宋体"/>
                <w:color w:val="000000"/>
                <w:sz w:val="18"/>
                <w:szCs w:val="18"/>
                <w:highlight w:val="red"/>
              </w:rPr>
              <w:t>0</w:t>
            </w:r>
          </w:p>
        </w:tc>
        <w:tc>
          <w:tcPr>
            <w:tcW w:w="1153" w:type="dxa"/>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lang w:val="en-US" w:eastAsia="zh-CN"/>
              </w:rPr>
              <w:t>60</w:t>
            </w:r>
            <w:r>
              <w:rPr>
                <w:rFonts w:hint="eastAsia" w:ascii="宋体" w:hAnsi="宋体"/>
                <w:color w:val="000000"/>
                <w:sz w:val="18"/>
                <w:szCs w:val="18"/>
                <w:highlight w:val="none"/>
              </w:rPr>
              <w:t>~2</w:t>
            </w:r>
            <w:r>
              <w:rPr>
                <w:rFonts w:ascii="宋体" w:hAnsi="宋体"/>
                <w:color w:val="000000"/>
                <w:sz w:val="18"/>
                <w:szCs w:val="18"/>
                <w:highlight w:val="none"/>
              </w:rPr>
              <w:t>80</w:t>
            </w:r>
          </w:p>
        </w:tc>
        <w:tc>
          <w:tcPr>
            <w:tcW w:w="867" w:type="dxa"/>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rPr>
              <w:t>——</w:t>
            </w:r>
          </w:p>
        </w:tc>
        <w:tc>
          <w:tcPr>
            <w:tcW w:w="1153" w:type="dxa"/>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63" w:type="dxa"/>
            <w:noWrap w:val="0"/>
            <w:vAlign w:val="center"/>
          </w:tcPr>
          <w:p>
            <w:pPr>
              <w:jc w:val="center"/>
              <w:rPr>
                <w:rFonts w:ascii="宋体" w:hAnsi="宋体"/>
                <w:b/>
                <w:color w:val="000000"/>
                <w:sz w:val="18"/>
                <w:szCs w:val="18"/>
                <w:highlight w:val="none"/>
              </w:rPr>
            </w:pPr>
            <w:r>
              <w:rPr>
                <w:rFonts w:hint="eastAsia" w:ascii="宋体" w:hAnsi="宋体"/>
                <w:b/>
                <w:color w:val="000000"/>
                <w:sz w:val="18"/>
                <w:szCs w:val="18"/>
                <w:highlight w:val="none"/>
              </w:rPr>
              <w:t>负极</w:t>
            </w:r>
          </w:p>
        </w:tc>
        <w:tc>
          <w:tcPr>
            <w:tcW w:w="927" w:type="dxa"/>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rPr>
              <w:t>片料</w:t>
            </w:r>
          </w:p>
        </w:tc>
        <w:tc>
          <w:tcPr>
            <w:tcW w:w="1183" w:type="dxa"/>
            <w:noWrap w:val="0"/>
            <w:vAlign w:val="center"/>
          </w:tcPr>
          <w:p>
            <w:pPr>
              <w:jc w:val="center"/>
              <w:rPr>
                <w:rFonts w:hint="default" w:ascii="宋体" w:hAnsi="宋体"/>
                <w:color w:val="000000" w:themeColor="text1"/>
                <w:sz w:val="18"/>
                <w:szCs w:val="18"/>
                <w:highlight w:val="red"/>
                <w:lang w:val="en-US" w:eastAsia="zh-CN"/>
                <w14:textFill>
                  <w14:solidFill>
                    <w14:schemeClr w14:val="tx1"/>
                  </w14:solidFill>
                </w14:textFill>
              </w:rPr>
            </w:pPr>
            <w:r>
              <w:rPr>
                <w:rFonts w:hint="eastAsia" w:ascii="宋体" w:hAnsi="宋体"/>
                <w:color w:val="000000" w:themeColor="text1"/>
                <w:sz w:val="18"/>
                <w:szCs w:val="18"/>
                <w:highlight w:val="red"/>
                <w:lang w:val="en-US" w:eastAsia="zh-CN"/>
                <w14:textFill>
                  <w14:solidFill>
                    <w14:schemeClr w14:val="tx1"/>
                  </w14:solidFill>
                </w14:textFill>
              </w:rPr>
              <w:t>H：151.5</w:t>
            </w:r>
          </w:p>
          <w:p>
            <w:pPr>
              <w:jc w:val="center"/>
              <w:rPr>
                <w:rFonts w:hint="default" w:ascii="宋体" w:hAnsi="宋体"/>
                <w:color w:val="000000" w:themeColor="text1"/>
                <w:sz w:val="18"/>
                <w:szCs w:val="18"/>
                <w:highlight w:val="red"/>
                <w:lang w:val="en-US" w:eastAsia="zh-CN"/>
                <w14:textFill>
                  <w14:solidFill>
                    <w14:schemeClr w14:val="tx1"/>
                  </w14:solidFill>
                </w14:textFill>
              </w:rPr>
            </w:pPr>
            <w:r>
              <w:rPr>
                <w:rFonts w:hint="eastAsia" w:ascii="宋体" w:hAnsi="宋体"/>
                <w:color w:val="000000" w:themeColor="text1"/>
                <w:sz w:val="18"/>
                <w:szCs w:val="18"/>
                <w:highlight w:val="red"/>
                <w:lang w:val="en-US" w:eastAsia="zh-CN"/>
                <w14:textFill>
                  <w14:solidFill>
                    <w14:schemeClr w14:val="tx1"/>
                  </w14:solidFill>
                </w14:textFill>
              </w:rPr>
              <w:t>W：333.5</w:t>
            </w:r>
          </w:p>
        </w:tc>
        <w:tc>
          <w:tcPr>
            <w:tcW w:w="1100" w:type="dxa"/>
            <w:noWrap w:val="0"/>
            <w:vAlign w:val="center"/>
          </w:tcPr>
          <w:p>
            <w:pPr>
              <w:jc w:val="center"/>
              <w:rPr>
                <w:rFonts w:ascii="宋体" w:hAnsi="宋体"/>
                <w:color w:val="000000" w:themeColor="text1"/>
                <w:sz w:val="18"/>
                <w:szCs w:val="18"/>
                <w:highlight w:val="red"/>
                <w14:textFill>
                  <w14:solidFill>
                    <w14:schemeClr w14:val="tx1"/>
                  </w14:solidFill>
                </w14:textFill>
              </w:rPr>
            </w:pPr>
            <w:r>
              <w:rPr>
                <w:rFonts w:hint="eastAsia" w:ascii="宋体" w:hAnsi="宋体"/>
                <w:color w:val="000000" w:themeColor="text1"/>
                <w:sz w:val="18"/>
                <w:szCs w:val="18"/>
                <w:highlight w:val="red"/>
                <w:lang w:val="en-US" w:eastAsia="zh-CN"/>
                <w14:textFill>
                  <w14:solidFill>
                    <w14:schemeClr w14:val="tx1"/>
                  </w14:solidFill>
                </w14:textFill>
              </w:rPr>
              <w:t>100</w:t>
            </w:r>
            <w:r>
              <w:rPr>
                <w:rFonts w:hint="eastAsia" w:ascii="宋体" w:hAnsi="宋体"/>
                <w:color w:val="000000" w:themeColor="text1"/>
                <w:sz w:val="18"/>
                <w:szCs w:val="18"/>
                <w:highlight w:val="red"/>
                <w14:textFill>
                  <w14:solidFill>
                    <w14:schemeClr w14:val="tx1"/>
                  </w14:solidFill>
                </w14:textFill>
              </w:rPr>
              <w:t>~</w:t>
            </w:r>
            <w:r>
              <w:rPr>
                <w:rFonts w:ascii="宋体" w:hAnsi="宋体"/>
                <w:color w:val="000000" w:themeColor="text1"/>
                <w:sz w:val="18"/>
                <w:szCs w:val="18"/>
                <w:highlight w:val="red"/>
                <w14:textFill>
                  <w14:solidFill>
                    <w14:schemeClr w14:val="tx1"/>
                  </w14:solidFill>
                </w14:textFill>
              </w:rPr>
              <w:t>600</w:t>
            </w:r>
          </w:p>
        </w:tc>
        <w:tc>
          <w:tcPr>
            <w:tcW w:w="1158" w:type="dxa"/>
            <w:noWrap w:val="0"/>
            <w:vAlign w:val="center"/>
          </w:tcPr>
          <w:p>
            <w:pPr>
              <w:jc w:val="center"/>
              <w:rPr>
                <w:rFonts w:hint="default" w:ascii="宋体" w:hAnsi="宋体" w:eastAsiaTheme="minorEastAsia"/>
                <w:color w:val="000000"/>
                <w:sz w:val="18"/>
                <w:szCs w:val="18"/>
                <w:highlight w:val="red"/>
                <w:lang w:val="en-US" w:eastAsia="zh-CN"/>
              </w:rPr>
            </w:pPr>
            <w:r>
              <w:rPr>
                <w:rFonts w:hint="eastAsia" w:ascii="宋体" w:hAnsi="宋体"/>
                <w:color w:val="000000"/>
                <w:sz w:val="18"/>
                <w:szCs w:val="18"/>
                <w:highlight w:val="red"/>
                <w:lang w:val="en-US" w:eastAsia="zh-CN"/>
              </w:rPr>
              <w:t>10</w:t>
            </w:r>
            <w:r>
              <w:rPr>
                <w:rFonts w:hint="eastAsia" w:ascii="宋体" w:hAnsi="宋体"/>
                <w:color w:val="000000"/>
                <w:sz w:val="18"/>
                <w:szCs w:val="18"/>
                <w:highlight w:val="red"/>
              </w:rPr>
              <w:t>0~</w:t>
            </w:r>
            <w:r>
              <w:rPr>
                <w:rFonts w:hint="eastAsia" w:ascii="宋体" w:hAnsi="宋体"/>
                <w:color w:val="000000"/>
                <w:sz w:val="18"/>
                <w:szCs w:val="18"/>
                <w:highlight w:val="red"/>
                <w:lang w:val="en-US" w:eastAsia="zh-CN"/>
              </w:rPr>
              <w:t>400</w:t>
            </w:r>
          </w:p>
        </w:tc>
        <w:tc>
          <w:tcPr>
            <w:tcW w:w="1153" w:type="dxa"/>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lang w:val="en-US" w:eastAsia="zh-CN"/>
              </w:rPr>
              <w:t>60</w:t>
            </w:r>
            <w:r>
              <w:rPr>
                <w:rFonts w:hint="eastAsia" w:ascii="宋体" w:hAnsi="宋体"/>
                <w:color w:val="000000"/>
                <w:sz w:val="18"/>
                <w:szCs w:val="18"/>
                <w:highlight w:val="none"/>
              </w:rPr>
              <w:t>~2</w:t>
            </w:r>
            <w:r>
              <w:rPr>
                <w:rFonts w:ascii="宋体" w:hAnsi="宋体"/>
                <w:color w:val="000000"/>
                <w:sz w:val="18"/>
                <w:szCs w:val="18"/>
                <w:highlight w:val="none"/>
              </w:rPr>
              <w:t>80</w:t>
            </w:r>
          </w:p>
        </w:tc>
        <w:tc>
          <w:tcPr>
            <w:tcW w:w="867" w:type="dxa"/>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rPr>
              <w:t>——</w:t>
            </w:r>
          </w:p>
        </w:tc>
        <w:tc>
          <w:tcPr>
            <w:tcW w:w="1153" w:type="dxa"/>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63" w:type="dxa"/>
            <w:noWrap w:val="0"/>
            <w:vAlign w:val="center"/>
          </w:tcPr>
          <w:p>
            <w:pPr>
              <w:jc w:val="center"/>
              <w:rPr>
                <w:rFonts w:ascii="宋体" w:hAnsi="宋体"/>
                <w:b/>
                <w:color w:val="000000"/>
                <w:sz w:val="18"/>
                <w:szCs w:val="18"/>
                <w:highlight w:val="none"/>
              </w:rPr>
            </w:pPr>
            <w:r>
              <w:rPr>
                <w:rFonts w:hint="eastAsia" w:ascii="宋体" w:hAnsi="宋体"/>
                <w:b/>
                <w:color w:val="000000"/>
                <w:sz w:val="18"/>
                <w:szCs w:val="18"/>
                <w:highlight w:val="none"/>
              </w:rPr>
              <w:t>隔膜</w:t>
            </w:r>
          </w:p>
        </w:tc>
        <w:tc>
          <w:tcPr>
            <w:tcW w:w="927" w:type="dxa"/>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rPr>
              <w:t>卷料</w:t>
            </w:r>
          </w:p>
        </w:tc>
        <w:tc>
          <w:tcPr>
            <w:tcW w:w="1183" w:type="dxa"/>
            <w:noWrap w:val="0"/>
            <w:vAlign w:val="center"/>
          </w:tcPr>
          <w:p>
            <w:pPr>
              <w:jc w:val="center"/>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宽：155.5</w:t>
            </w:r>
          </w:p>
          <w:p>
            <w:pPr>
              <w:jc w:val="center"/>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厚：12um</w:t>
            </w:r>
          </w:p>
        </w:tc>
        <w:tc>
          <w:tcPr>
            <w:tcW w:w="1100" w:type="dxa"/>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rPr>
              <w:t>——</w:t>
            </w:r>
          </w:p>
        </w:tc>
        <w:tc>
          <w:tcPr>
            <w:tcW w:w="1158" w:type="dxa"/>
            <w:noWrap w:val="0"/>
            <w:vAlign w:val="center"/>
          </w:tcPr>
          <w:p>
            <w:pPr>
              <w:jc w:val="center"/>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100</w:t>
            </w:r>
            <w:r>
              <w:rPr>
                <w:rFonts w:hint="eastAsia" w:ascii="宋体" w:hAnsi="宋体"/>
                <w:color w:val="000000"/>
                <w:sz w:val="18"/>
                <w:szCs w:val="18"/>
                <w:highlight w:val="none"/>
              </w:rPr>
              <w:t>~</w:t>
            </w:r>
            <w:r>
              <w:rPr>
                <w:rFonts w:ascii="宋体" w:hAnsi="宋体"/>
                <w:color w:val="000000"/>
                <w:sz w:val="18"/>
                <w:szCs w:val="18"/>
                <w:highlight w:val="none"/>
              </w:rPr>
              <w:t>600</w:t>
            </w:r>
          </w:p>
        </w:tc>
        <w:tc>
          <w:tcPr>
            <w:tcW w:w="1153" w:type="dxa"/>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lang w:val="en-US" w:eastAsia="zh-CN"/>
              </w:rPr>
              <w:t>7</w:t>
            </w:r>
            <w:r>
              <w:rPr>
                <w:rFonts w:hint="eastAsia" w:ascii="宋体" w:hAnsi="宋体"/>
                <w:color w:val="000000"/>
                <w:sz w:val="18"/>
                <w:szCs w:val="18"/>
                <w:highlight w:val="none"/>
              </w:rPr>
              <w:t>~</w:t>
            </w:r>
            <w:r>
              <w:rPr>
                <w:rFonts w:ascii="宋体" w:hAnsi="宋体"/>
                <w:color w:val="000000"/>
                <w:sz w:val="18"/>
                <w:szCs w:val="18"/>
                <w:highlight w:val="none"/>
              </w:rPr>
              <w:t>30</w:t>
            </w:r>
          </w:p>
        </w:tc>
        <w:tc>
          <w:tcPr>
            <w:tcW w:w="867" w:type="dxa"/>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rPr>
              <w:t>φ76.2</w:t>
            </w:r>
          </w:p>
        </w:tc>
        <w:tc>
          <w:tcPr>
            <w:tcW w:w="1153" w:type="dxa"/>
            <w:noWrap w:val="0"/>
            <w:vAlign w:val="center"/>
          </w:tcPr>
          <w:p>
            <w:pPr>
              <w:jc w:val="center"/>
              <w:rPr>
                <w:rFonts w:ascii="宋体" w:hAnsi="宋体"/>
                <w:color w:val="000000"/>
                <w:sz w:val="18"/>
                <w:szCs w:val="18"/>
                <w:highlight w:val="none"/>
              </w:rPr>
            </w:pPr>
            <w:r>
              <w:rPr>
                <w:rFonts w:hint="eastAsia" w:ascii="宋体" w:hAnsi="宋体"/>
                <w:szCs w:val="21"/>
                <w:highlight w:val="none"/>
              </w:rPr>
              <w:t>Max</w:t>
            </w:r>
            <w:r>
              <w:rPr>
                <w:rFonts w:hint="eastAsia" w:ascii="宋体" w:hAnsi="宋体"/>
                <w:color w:val="000000"/>
                <w:sz w:val="18"/>
                <w:szCs w:val="18"/>
                <w:highlight w:val="none"/>
              </w:rPr>
              <w:t>φ</w:t>
            </w:r>
            <w:r>
              <w:rPr>
                <w:rFonts w:ascii="宋体" w:hAnsi="宋体"/>
                <w:szCs w:val="21"/>
                <w:highlight w:val="none"/>
              </w:rPr>
              <w:t>300</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63" w:type="dxa"/>
            <w:noWrap w:val="0"/>
            <w:vAlign w:val="center"/>
          </w:tcPr>
          <w:p>
            <w:pPr>
              <w:jc w:val="center"/>
              <w:rPr>
                <w:rFonts w:ascii="宋体" w:hAnsi="宋体"/>
                <w:b/>
                <w:color w:val="000000"/>
                <w:sz w:val="18"/>
                <w:szCs w:val="18"/>
                <w:highlight w:val="none"/>
              </w:rPr>
            </w:pPr>
            <w:r>
              <w:rPr>
                <w:rFonts w:hint="eastAsia" w:ascii="宋体" w:hAnsi="宋体"/>
                <w:b/>
                <w:color w:val="000000"/>
                <w:sz w:val="18"/>
                <w:szCs w:val="18"/>
                <w:highlight w:val="none"/>
              </w:rPr>
              <w:t>胶带</w:t>
            </w:r>
          </w:p>
        </w:tc>
        <w:tc>
          <w:tcPr>
            <w:tcW w:w="927" w:type="dxa"/>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rPr>
              <w:t>卷料</w:t>
            </w:r>
          </w:p>
        </w:tc>
        <w:tc>
          <w:tcPr>
            <w:tcW w:w="1183" w:type="dxa"/>
            <w:noWrap w:val="0"/>
            <w:vAlign w:val="center"/>
          </w:tcPr>
          <w:p>
            <w:pPr>
              <w:jc w:val="center"/>
              <w:rPr>
                <w:rFonts w:hint="eastAsia" w:ascii="宋体" w:hAnsi="宋体"/>
                <w:color w:val="000000"/>
                <w:sz w:val="18"/>
                <w:szCs w:val="18"/>
                <w:highlight w:val="none"/>
              </w:rPr>
            </w:pPr>
          </w:p>
        </w:tc>
        <w:tc>
          <w:tcPr>
            <w:tcW w:w="1100" w:type="dxa"/>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rPr>
              <w:t>20~50</w:t>
            </w:r>
          </w:p>
        </w:tc>
        <w:tc>
          <w:tcPr>
            <w:tcW w:w="1158" w:type="dxa"/>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rPr>
              <w:t>10~20</w:t>
            </w:r>
          </w:p>
        </w:tc>
        <w:tc>
          <w:tcPr>
            <w:tcW w:w="1153" w:type="dxa"/>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rPr>
              <w:t>100~200</w:t>
            </w:r>
          </w:p>
        </w:tc>
        <w:tc>
          <w:tcPr>
            <w:tcW w:w="867" w:type="dxa"/>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rPr>
              <w:t>φ76.2</w:t>
            </w:r>
          </w:p>
        </w:tc>
        <w:tc>
          <w:tcPr>
            <w:tcW w:w="1153" w:type="dxa"/>
            <w:noWrap w:val="0"/>
            <w:vAlign w:val="center"/>
          </w:tcPr>
          <w:p>
            <w:pPr>
              <w:jc w:val="center"/>
              <w:rPr>
                <w:rFonts w:ascii="宋体" w:hAnsi="宋体"/>
                <w:color w:val="000000"/>
                <w:sz w:val="18"/>
                <w:szCs w:val="18"/>
                <w:highlight w:val="none"/>
              </w:rPr>
            </w:pPr>
            <w:r>
              <w:rPr>
                <w:rFonts w:hint="eastAsia" w:ascii="宋体" w:hAnsi="宋体"/>
                <w:szCs w:val="21"/>
                <w:highlight w:val="none"/>
              </w:rPr>
              <w:t>Max</w:t>
            </w:r>
            <w:r>
              <w:rPr>
                <w:rFonts w:hint="eastAsia" w:ascii="宋体" w:hAnsi="宋体"/>
                <w:color w:val="000000"/>
                <w:sz w:val="18"/>
                <w:szCs w:val="18"/>
                <w:highlight w:val="none"/>
              </w:rPr>
              <w:t>φ</w:t>
            </w:r>
            <w:r>
              <w:rPr>
                <w:rFonts w:ascii="宋体" w:hAnsi="宋体"/>
                <w:szCs w:val="21"/>
                <w:highlight w:val="none"/>
              </w:rPr>
              <w:t>15</w:t>
            </w:r>
            <w:r>
              <w:rPr>
                <w:rFonts w:hint="eastAsia" w:ascii="宋体" w:hAnsi="宋体"/>
                <w:szCs w:val="21"/>
                <w:highlight w:val="none"/>
              </w:rPr>
              <w:t>0</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163" w:type="dxa"/>
            <w:noWrap w:val="0"/>
            <w:vAlign w:val="center"/>
          </w:tcPr>
          <w:p>
            <w:pPr>
              <w:jc w:val="center"/>
              <w:rPr>
                <w:rFonts w:hint="eastAsia" w:ascii="宋体" w:hAnsi="宋体"/>
                <w:b/>
                <w:color w:val="000000"/>
                <w:sz w:val="18"/>
                <w:szCs w:val="18"/>
                <w:highlight w:val="none"/>
              </w:rPr>
            </w:pPr>
          </w:p>
        </w:tc>
        <w:tc>
          <w:tcPr>
            <w:tcW w:w="927" w:type="dxa"/>
            <w:noWrap w:val="0"/>
            <w:vAlign w:val="center"/>
          </w:tcPr>
          <w:p>
            <w:pPr>
              <w:jc w:val="center"/>
              <w:rPr>
                <w:rFonts w:hint="eastAsia" w:ascii="宋体" w:hAnsi="宋体"/>
                <w:color w:val="000000"/>
                <w:sz w:val="18"/>
                <w:szCs w:val="18"/>
                <w:highlight w:val="none"/>
              </w:rPr>
            </w:pPr>
          </w:p>
        </w:tc>
        <w:tc>
          <w:tcPr>
            <w:tcW w:w="1183" w:type="dxa"/>
            <w:noWrap w:val="0"/>
            <w:vAlign w:val="center"/>
          </w:tcPr>
          <w:p>
            <w:pPr>
              <w:jc w:val="center"/>
              <w:rPr>
                <w:rFonts w:hint="eastAsia" w:ascii="宋体" w:hAnsi="宋体"/>
                <w:b/>
                <w:color w:val="000000"/>
                <w:sz w:val="18"/>
                <w:szCs w:val="18"/>
                <w:highlight w:val="none"/>
              </w:rPr>
            </w:pPr>
          </w:p>
        </w:tc>
        <w:tc>
          <w:tcPr>
            <w:tcW w:w="1100" w:type="dxa"/>
            <w:noWrap w:val="0"/>
            <w:vAlign w:val="center"/>
          </w:tcPr>
          <w:p>
            <w:pPr>
              <w:jc w:val="center"/>
              <w:rPr>
                <w:rFonts w:hint="eastAsia" w:ascii="宋体" w:hAnsi="宋体"/>
                <w:color w:val="000000"/>
                <w:sz w:val="18"/>
                <w:szCs w:val="18"/>
                <w:highlight w:val="none"/>
              </w:rPr>
            </w:pPr>
            <w:r>
              <w:rPr>
                <w:rFonts w:hint="eastAsia" w:ascii="宋体" w:hAnsi="宋体"/>
                <w:b/>
                <w:color w:val="000000"/>
                <w:sz w:val="18"/>
                <w:szCs w:val="18"/>
                <w:highlight w:val="none"/>
              </w:rPr>
              <w:t>长度G</w:t>
            </w:r>
          </w:p>
        </w:tc>
        <w:tc>
          <w:tcPr>
            <w:tcW w:w="1158" w:type="dxa"/>
            <w:noWrap w:val="0"/>
            <w:vAlign w:val="center"/>
          </w:tcPr>
          <w:p>
            <w:pPr>
              <w:jc w:val="center"/>
              <w:rPr>
                <w:rFonts w:hint="eastAsia" w:ascii="宋体" w:hAnsi="宋体"/>
                <w:color w:val="000000"/>
                <w:sz w:val="18"/>
                <w:szCs w:val="18"/>
                <w:highlight w:val="none"/>
              </w:rPr>
            </w:pPr>
            <w:r>
              <w:rPr>
                <w:rFonts w:hint="eastAsia" w:ascii="宋体" w:hAnsi="宋体"/>
                <w:b/>
                <w:color w:val="000000"/>
                <w:sz w:val="18"/>
                <w:szCs w:val="18"/>
                <w:highlight w:val="none"/>
              </w:rPr>
              <w:t>宽度T</w:t>
            </w:r>
          </w:p>
        </w:tc>
        <w:tc>
          <w:tcPr>
            <w:tcW w:w="1153" w:type="dxa"/>
            <w:noWrap w:val="0"/>
            <w:vAlign w:val="center"/>
          </w:tcPr>
          <w:p>
            <w:pPr>
              <w:jc w:val="center"/>
              <w:rPr>
                <w:rFonts w:hint="eastAsia" w:ascii="宋体" w:hAnsi="宋体"/>
                <w:color w:val="000000"/>
                <w:sz w:val="18"/>
                <w:szCs w:val="18"/>
                <w:highlight w:val="none"/>
              </w:rPr>
            </w:pPr>
          </w:p>
        </w:tc>
        <w:tc>
          <w:tcPr>
            <w:tcW w:w="867" w:type="dxa"/>
            <w:noWrap w:val="0"/>
            <w:vAlign w:val="center"/>
          </w:tcPr>
          <w:p>
            <w:pPr>
              <w:jc w:val="center"/>
              <w:rPr>
                <w:rFonts w:hint="eastAsia" w:ascii="宋体" w:hAnsi="宋体"/>
                <w:color w:val="000000"/>
                <w:sz w:val="18"/>
                <w:szCs w:val="18"/>
                <w:highlight w:val="none"/>
              </w:rPr>
            </w:pPr>
          </w:p>
        </w:tc>
        <w:tc>
          <w:tcPr>
            <w:tcW w:w="1153" w:type="dxa"/>
            <w:noWrap w:val="0"/>
            <w:vAlign w:val="center"/>
          </w:tcPr>
          <w:p>
            <w:pPr>
              <w:jc w:val="center"/>
              <w:rPr>
                <w:rFonts w:hint="eastAsia" w:ascii="宋体" w:hAnsi="宋体"/>
                <w:szCs w:val="21"/>
                <w:highlight w:val="none"/>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63" w:type="dxa"/>
            <w:noWrap w:val="0"/>
            <w:vAlign w:val="center"/>
          </w:tcPr>
          <w:p>
            <w:pPr>
              <w:jc w:val="center"/>
              <w:rPr>
                <w:rFonts w:hint="eastAsia" w:ascii="宋体" w:hAnsi="宋体"/>
                <w:b/>
                <w:color w:val="000000"/>
                <w:sz w:val="18"/>
                <w:szCs w:val="18"/>
                <w:highlight w:val="none"/>
              </w:rPr>
            </w:pPr>
            <w:r>
              <w:rPr>
                <w:rFonts w:hint="eastAsia" w:ascii="宋体" w:hAnsi="宋体"/>
                <w:b/>
                <w:color w:val="000000"/>
                <w:sz w:val="18"/>
                <w:szCs w:val="18"/>
                <w:highlight w:val="none"/>
              </w:rPr>
              <w:t>正极耳</w:t>
            </w:r>
          </w:p>
        </w:tc>
        <w:tc>
          <w:tcPr>
            <w:tcW w:w="927" w:type="dxa"/>
            <w:noWrap w:val="0"/>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rPr>
              <w:t>——</w:t>
            </w:r>
          </w:p>
        </w:tc>
        <w:tc>
          <w:tcPr>
            <w:tcW w:w="1183" w:type="dxa"/>
            <w:noWrap w:val="0"/>
            <w:vAlign w:val="center"/>
          </w:tcPr>
          <w:p>
            <w:pPr>
              <w:jc w:val="center"/>
              <w:rPr>
                <w:rFonts w:hint="eastAsia" w:ascii="宋体" w:hAnsi="宋体"/>
                <w:color w:val="000000"/>
                <w:sz w:val="18"/>
                <w:szCs w:val="18"/>
                <w:highlight w:val="none"/>
                <w:lang w:val="en-US" w:eastAsia="zh-CN"/>
              </w:rPr>
            </w:pPr>
          </w:p>
        </w:tc>
        <w:tc>
          <w:tcPr>
            <w:tcW w:w="1100" w:type="dxa"/>
            <w:noWrap w:val="0"/>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10</w:t>
            </w:r>
            <w:r>
              <w:rPr>
                <w:rFonts w:hint="eastAsia" w:ascii="宋体" w:hAnsi="宋体"/>
                <w:color w:val="000000"/>
                <w:sz w:val="18"/>
                <w:szCs w:val="18"/>
                <w:highlight w:val="none"/>
              </w:rPr>
              <w:t>~</w:t>
            </w:r>
            <w:r>
              <w:rPr>
                <w:rFonts w:ascii="宋体" w:hAnsi="宋体"/>
                <w:color w:val="000000"/>
                <w:sz w:val="18"/>
                <w:szCs w:val="18"/>
                <w:highlight w:val="none"/>
              </w:rPr>
              <w:t>40</w:t>
            </w:r>
          </w:p>
        </w:tc>
        <w:tc>
          <w:tcPr>
            <w:tcW w:w="1158" w:type="dxa"/>
            <w:noWrap w:val="0"/>
            <w:vAlign w:val="center"/>
          </w:tcPr>
          <w:p>
            <w:pPr>
              <w:jc w:val="center"/>
              <w:rPr>
                <w:rFonts w:hint="default" w:ascii="宋体" w:hAnsi="宋体" w:eastAsiaTheme="minorEastAsia"/>
                <w:color w:val="000000"/>
                <w:sz w:val="18"/>
                <w:szCs w:val="18"/>
                <w:highlight w:val="red"/>
                <w:lang w:val="en-US" w:eastAsia="zh-CN"/>
              </w:rPr>
            </w:pPr>
            <w:r>
              <w:rPr>
                <w:rFonts w:ascii="宋体" w:hAnsi="宋体"/>
                <w:color w:val="000000"/>
                <w:sz w:val="18"/>
                <w:szCs w:val="18"/>
                <w:highlight w:val="red"/>
              </w:rPr>
              <w:t>20</w:t>
            </w:r>
            <w:r>
              <w:rPr>
                <w:rFonts w:hint="eastAsia" w:ascii="宋体" w:hAnsi="宋体"/>
                <w:color w:val="000000"/>
                <w:sz w:val="18"/>
                <w:szCs w:val="18"/>
                <w:highlight w:val="red"/>
              </w:rPr>
              <w:t>~</w:t>
            </w:r>
            <w:r>
              <w:rPr>
                <w:rFonts w:hint="eastAsia" w:ascii="宋体" w:hAnsi="宋体"/>
                <w:color w:val="000000"/>
                <w:sz w:val="18"/>
                <w:szCs w:val="18"/>
                <w:highlight w:val="red"/>
                <w:lang w:val="en-US" w:eastAsia="zh-CN"/>
              </w:rPr>
              <w:t>150</w:t>
            </w:r>
          </w:p>
        </w:tc>
        <w:tc>
          <w:tcPr>
            <w:tcW w:w="1153" w:type="dxa"/>
            <w:noWrap w:val="0"/>
            <w:vAlign w:val="top"/>
          </w:tcPr>
          <w:p>
            <w:pPr>
              <w:jc w:val="center"/>
              <w:rPr>
                <w:rFonts w:ascii="宋体" w:hAnsi="宋体"/>
                <w:color w:val="000000"/>
                <w:sz w:val="18"/>
                <w:szCs w:val="18"/>
                <w:highlight w:val="none"/>
              </w:rPr>
            </w:pPr>
            <w:r>
              <w:rPr>
                <w:rFonts w:hint="eastAsia" w:ascii="宋体" w:hAnsi="宋体"/>
                <w:color w:val="000000"/>
                <w:sz w:val="18"/>
                <w:szCs w:val="18"/>
                <w:highlight w:val="none"/>
                <w:lang w:val="en-US" w:eastAsia="zh-CN"/>
              </w:rPr>
              <w:t>8</w:t>
            </w:r>
            <w:r>
              <w:rPr>
                <w:rFonts w:ascii="宋体" w:hAnsi="宋体"/>
                <w:color w:val="000000"/>
                <w:sz w:val="18"/>
                <w:szCs w:val="18"/>
                <w:highlight w:val="none"/>
              </w:rPr>
              <w:t>~20</w:t>
            </w:r>
          </w:p>
        </w:tc>
        <w:tc>
          <w:tcPr>
            <w:tcW w:w="867" w:type="dxa"/>
            <w:noWrap w:val="0"/>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rPr>
              <w:t>——</w:t>
            </w:r>
          </w:p>
        </w:tc>
        <w:tc>
          <w:tcPr>
            <w:tcW w:w="1153" w:type="dxa"/>
            <w:noWrap w:val="0"/>
            <w:vAlign w:val="center"/>
          </w:tcPr>
          <w:p>
            <w:pPr>
              <w:jc w:val="center"/>
              <w:rPr>
                <w:rFonts w:hint="eastAsia" w:ascii="宋体" w:hAnsi="宋体"/>
                <w:szCs w:val="21"/>
                <w:highlight w:val="none"/>
              </w:rPr>
            </w:pPr>
            <w:r>
              <w:rPr>
                <w:rFonts w:hint="eastAsia" w:ascii="宋体" w:hAnsi="宋体"/>
                <w:color w:val="000000"/>
                <w:sz w:val="18"/>
                <w:szCs w:val="18"/>
                <w:highlight w:val="none"/>
              </w:rPr>
              <w:t>——</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63" w:type="dxa"/>
            <w:noWrap w:val="0"/>
            <w:vAlign w:val="center"/>
          </w:tcPr>
          <w:p>
            <w:pPr>
              <w:jc w:val="center"/>
              <w:rPr>
                <w:rFonts w:hint="eastAsia" w:ascii="宋体" w:hAnsi="宋体"/>
                <w:b/>
                <w:color w:val="000000"/>
                <w:sz w:val="18"/>
                <w:szCs w:val="18"/>
                <w:highlight w:val="none"/>
              </w:rPr>
            </w:pPr>
            <w:r>
              <w:rPr>
                <w:rFonts w:hint="eastAsia" w:ascii="宋体" w:hAnsi="宋体"/>
                <w:b/>
                <w:color w:val="000000"/>
                <w:sz w:val="18"/>
                <w:szCs w:val="18"/>
                <w:highlight w:val="none"/>
              </w:rPr>
              <w:t>负极耳</w:t>
            </w:r>
          </w:p>
        </w:tc>
        <w:tc>
          <w:tcPr>
            <w:tcW w:w="927" w:type="dxa"/>
            <w:noWrap w:val="0"/>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rPr>
              <w:t>——</w:t>
            </w:r>
          </w:p>
        </w:tc>
        <w:tc>
          <w:tcPr>
            <w:tcW w:w="1183" w:type="dxa"/>
            <w:noWrap w:val="0"/>
            <w:vAlign w:val="center"/>
          </w:tcPr>
          <w:p>
            <w:pPr>
              <w:jc w:val="center"/>
              <w:rPr>
                <w:rFonts w:hint="eastAsia" w:ascii="宋体" w:hAnsi="宋体"/>
                <w:color w:val="000000"/>
                <w:sz w:val="18"/>
                <w:szCs w:val="18"/>
                <w:highlight w:val="none"/>
                <w:lang w:val="en-US" w:eastAsia="zh-CN"/>
              </w:rPr>
            </w:pPr>
          </w:p>
        </w:tc>
        <w:tc>
          <w:tcPr>
            <w:tcW w:w="1100" w:type="dxa"/>
            <w:noWrap w:val="0"/>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10</w:t>
            </w:r>
            <w:r>
              <w:rPr>
                <w:rFonts w:hint="eastAsia" w:ascii="宋体" w:hAnsi="宋体"/>
                <w:color w:val="000000"/>
                <w:sz w:val="18"/>
                <w:szCs w:val="18"/>
                <w:highlight w:val="none"/>
              </w:rPr>
              <w:t>~</w:t>
            </w:r>
            <w:r>
              <w:rPr>
                <w:rFonts w:ascii="宋体" w:hAnsi="宋体"/>
                <w:color w:val="000000"/>
                <w:sz w:val="18"/>
                <w:szCs w:val="18"/>
                <w:highlight w:val="none"/>
              </w:rPr>
              <w:t>40</w:t>
            </w:r>
          </w:p>
        </w:tc>
        <w:tc>
          <w:tcPr>
            <w:tcW w:w="1158" w:type="dxa"/>
            <w:noWrap w:val="0"/>
            <w:vAlign w:val="center"/>
          </w:tcPr>
          <w:p>
            <w:pPr>
              <w:jc w:val="center"/>
              <w:rPr>
                <w:rFonts w:hint="default" w:ascii="宋体" w:hAnsi="宋体" w:eastAsiaTheme="minorEastAsia"/>
                <w:color w:val="000000"/>
                <w:sz w:val="18"/>
                <w:szCs w:val="18"/>
                <w:highlight w:val="red"/>
                <w:lang w:val="en-US" w:eastAsia="zh-CN"/>
              </w:rPr>
            </w:pPr>
            <w:r>
              <w:rPr>
                <w:rFonts w:ascii="宋体" w:hAnsi="宋体"/>
                <w:color w:val="000000"/>
                <w:sz w:val="18"/>
                <w:szCs w:val="18"/>
                <w:highlight w:val="red"/>
              </w:rPr>
              <w:t>20~</w:t>
            </w:r>
            <w:r>
              <w:rPr>
                <w:rFonts w:hint="eastAsia" w:ascii="宋体" w:hAnsi="宋体"/>
                <w:color w:val="000000"/>
                <w:sz w:val="18"/>
                <w:szCs w:val="18"/>
                <w:highlight w:val="red"/>
                <w:lang w:val="en-US" w:eastAsia="zh-CN"/>
              </w:rPr>
              <w:t>150</w:t>
            </w:r>
          </w:p>
        </w:tc>
        <w:tc>
          <w:tcPr>
            <w:tcW w:w="1153" w:type="dxa"/>
            <w:noWrap w:val="0"/>
            <w:vAlign w:val="top"/>
          </w:tcPr>
          <w:p>
            <w:pPr>
              <w:jc w:val="center"/>
              <w:rPr>
                <w:rFonts w:ascii="宋体" w:hAnsi="宋体"/>
                <w:color w:val="000000"/>
                <w:sz w:val="18"/>
                <w:szCs w:val="18"/>
                <w:highlight w:val="none"/>
              </w:rPr>
            </w:pPr>
            <w:r>
              <w:rPr>
                <w:rFonts w:hint="eastAsia" w:ascii="宋体" w:hAnsi="宋体"/>
                <w:color w:val="000000"/>
                <w:sz w:val="18"/>
                <w:szCs w:val="18"/>
                <w:highlight w:val="none"/>
                <w:lang w:val="en-US" w:eastAsia="zh-CN"/>
              </w:rPr>
              <w:t>4</w:t>
            </w:r>
            <w:r>
              <w:rPr>
                <w:rFonts w:ascii="宋体" w:hAnsi="宋体"/>
                <w:color w:val="000000"/>
                <w:sz w:val="18"/>
                <w:szCs w:val="18"/>
                <w:highlight w:val="none"/>
              </w:rPr>
              <w:t>~20</w:t>
            </w:r>
          </w:p>
        </w:tc>
        <w:tc>
          <w:tcPr>
            <w:tcW w:w="867" w:type="dxa"/>
            <w:noWrap w:val="0"/>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rPr>
              <w:t>——</w:t>
            </w:r>
          </w:p>
        </w:tc>
        <w:tc>
          <w:tcPr>
            <w:tcW w:w="1153" w:type="dxa"/>
            <w:noWrap w:val="0"/>
            <w:vAlign w:val="center"/>
          </w:tcPr>
          <w:p>
            <w:pPr>
              <w:jc w:val="center"/>
              <w:rPr>
                <w:rFonts w:hint="eastAsia" w:ascii="宋体" w:hAnsi="宋体"/>
                <w:szCs w:val="21"/>
                <w:highlight w:val="none"/>
              </w:rPr>
            </w:pPr>
            <w:r>
              <w:rPr>
                <w:rFonts w:hint="eastAsia" w:ascii="宋体" w:hAnsi="宋体"/>
                <w:color w:val="000000"/>
                <w:sz w:val="18"/>
                <w:szCs w:val="18"/>
                <w:highlight w:val="none"/>
              </w:rPr>
              <w:t>——</w:t>
            </w:r>
          </w:p>
        </w:tc>
      </w:tr>
    </w:tbl>
    <w:p>
      <w:pPr>
        <w:pStyle w:val="114"/>
        <w:widowControl/>
        <w:numPr>
          <w:ilvl w:val="0"/>
          <w:numId w:val="8"/>
        </w:numPr>
        <w:spacing w:line="480" w:lineRule="auto"/>
        <w:ind w:left="0" w:leftChars="0" w:firstLine="426" w:firstLineChars="177"/>
        <w:jc w:val="left"/>
        <w:rPr>
          <w:rFonts w:hint="eastAsia" w:ascii="宋体" w:hAnsi="宋体" w:eastAsia="宋体" w:cs="Arial"/>
          <w:b/>
          <w:iCs/>
          <w:color w:val="000000"/>
          <w:sz w:val="24"/>
          <w:szCs w:val="24"/>
          <w:highlight w:val="none"/>
          <w:lang w:val="en-US" w:eastAsia="zh-CN"/>
        </w:rPr>
      </w:pPr>
      <w:r>
        <w:rPr>
          <w:rFonts w:hint="eastAsia" w:ascii="宋体" w:hAnsi="宋体" w:eastAsia="宋体" w:cs="Arial"/>
          <w:b/>
          <w:iCs/>
          <w:color w:val="000000"/>
          <w:sz w:val="24"/>
          <w:szCs w:val="24"/>
          <w:highlight w:val="none"/>
          <w:lang w:val="en-US" w:eastAsia="zh-CN"/>
        </w:rPr>
        <w:t>电芯兼容范围</w:t>
      </w:r>
    </w:p>
    <w:tbl>
      <w:tblPr>
        <w:tblStyle w:val="39"/>
        <w:tblW w:w="4523" w:type="pct"/>
        <w:tblInd w:w="4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2"/>
        <w:gridCol w:w="1396"/>
        <w:gridCol w:w="5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08" w:type="pct"/>
            <w:noWrap w:val="0"/>
            <w:vAlign w:val="center"/>
          </w:tcPr>
          <w:p>
            <w:pPr>
              <w:jc w:val="center"/>
              <w:rPr>
                <w:rFonts w:hint="eastAsia" w:ascii="宋体" w:hAnsi="宋体"/>
                <w:b/>
                <w:color w:val="000000"/>
                <w:sz w:val="18"/>
                <w:szCs w:val="18"/>
                <w:highlight w:val="none"/>
              </w:rPr>
            </w:pPr>
            <w:r>
              <w:rPr>
                <w:rFonts w:hint="eastAsia" w:ascii="宋体" w:hAnsi="宋体"/>
                <w:b/>
                <w:color w:val="000000"/>
                <w:sz w:val="18"/>
                <w:szCs w:val="18"/>
                <w:highlight w:val="none"/>
              </w:rPr>
              <w:t>项目</w:t>
            </w:r>
          </w:p>
        </w:tc>
        <w:tc>
          <w:tcPr>
            <w:tcW w:w="800" w:type="pct"/>
            <w:noWrap w:val="0"/>
            <w:vAlign w:val="center"/>
          </w:tcPr>
          <w:p>
            <w:pPr>
              <w:jc w:val="center"/>
              <w:rPr>
                <w:rFonts w:ascii="宋体" w:hAnsi="宋体"/>
                <w:b/>
                <w:color w:val="000000"/>
                <w:highlight w:val="none"/>
              </w:rPr>
            </w:pPr>
            <w:r>
              <w:rPr>
                <w:rFonts w:hint="eastAsia" w:ascii="宋体" w:hAnsi="宋体"/>
                <w:b/>
                <w:color w:val="000000"/>
                <w:highlight w:val="none"/>
              </w:rPr>
              <w:t>规格</w:t>
            </w:r>
          </w:p>
        </w:tc>
        <w:tc>
          <w:tcPr>
            <w:tcW w:w="2991" w:type="pct"/>
            <w:noWrap w:val="0"/>
            <w:vAlign w:val="center"/>
          </w:tcPr>
          <w:p>
            <w:pPr>
              <w:jc w:val="center"/>
              <w:rPr>
                <w:rFonts w:ascii="宋体" w:hAnsi="宋体"/>
                <w:b/>
                <w:color w:val="000000"/>
                <w:highlight w:val="none"/>
              </w:rPr>
            </w:pPr>
            <w:r>
              <w:rPr>
                <w:rFonts w:hint="eastAsia" w:ascii="宋体" w:hAnsi="宋体"/>
                <w:b/>
                <w:color w:val="000000"/>
                <w:highlight w:val="none"/>
              </w:rPr>
              <w:t>电芯示意图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08" w:type="pct"/>
            <w:noWrap w:val="0"/>
            <w:vAlign w:val="center"/>
          </w:tcPr>
          <w:p>
            <w:pPr>
              <w:jc w:val="left"/>
              <w:rPr>
                <w:rFonts w:ascii="宋体" w:hAnsi="宋体"/>
                <w:b/>
                <w:color w:val="000000"/>
                <w:sz w:val="18"/>
                <w:szCs w:val="18"/>
                <w:highlight w:val="none"/>
              </w:rPr>
            </w:pPr>
            <w:r>
              <w:rPr>
                <w:rFonts w:hint="eastAsia" w:ascii="宋体" w:hAnsi="宋体"/>
                <w:b/>
                <w:color w:val="000000"/>
                <w:sz w:val="18"/>
                <w:szCs w:val="18"/>
                <w:highlight w:val="none"/>
              </w:rPr>
              <w:t>电芯长度L</w:t>
            </w:r>
          </w:p>
        </w:tc>
        <w:tc>
          <w:tcPr>
            <w:tcW w:w="800" w:type="pct"/>
            <w:noWrap w:val="0"/>
            <w:vAlign w:val="center"/>
          </w:tcPr>
          <w:p>
            <w:pPr>
              <w:jc w:val="center"/>
              <w:rPr>
                <w:rFonts w:ascii="宋体" w:hAnsi="宋体"/>
                <w:color w:val="000000"/>
                <w:highlight w:val="none"/>
              </w:rPr>
            </w:pPr>
            <w:r>
              <w:rPr>
                <w:rFonts w:hint="eastAsia" w:ascii="宋体" w:hAnsi="宋体"/>
                <w:color w:val="000000"/>
                <w:sz w:val="18"/>
                <w:szCs w:val="18"/>
                <w:highlight w:val="none"/>
                <w:lang w:val="en-US" w:eastAsia="zh-CN"/>
              </w:rPr>
              <w:t>100</w:t>
            </w:r>
            <w:r>
              <w:rPr>
                <w:rFonts w:hint="eastAsia" w:ascii="宋体" w:hAnsi="宋体"/>
                <w:color w:val="000000"/>
                <w:sz w:val="18"/>
                <w:szCs w:val="18"/>
                <w:highlight w:val="none"/>
              </w:rPr>
              <w:t>~</w:t>
            </w:r>
            <w:r>
              <w:rPr>
                <w:rFonts w:ascii="宋体" w:hAnsi="宋体"/>
                <w:color w:val="000000"/>
                <w:sz w:val="18"/>
                <w:szCs w:val="18"/>
                <w:highlight w:val="none"/>
              </w:rPr>
              <w:t>600</w:t>
            </w:r>
          </w:p>
        </w:tc>
        <w:tc>
          <w:tcPr>
            <w:tcW w:w="2991" w:type="pct"/>
            <w:vMerge w:val="restart"/>
            <w:noWrap w:val="0"/>
            <w:vAlign w:val="center"/>
          </w:tcPr>
          <w:p>
            <w:pPr>
              <w:jc w:val="center"/>
              <w:rPr>
                <w:rFonts w:hint="eastAsia" w:ascii="宋体" w:hAnsi="宋体"/>
                <w:b/>
                <w:color w:val="000000"/>
                <w:sz w:val="18"/>
                <w:szCs w:val="18"/>
                <w:highlight w:val="none"/>
              </w:rPr>
            </w:pPr>
            <w:r>
              <w:drawing>
                <wp:inline distT="0" distB="0" distL="114300" distR="114300">
                  <wp:extent cx="3289300" cy="19050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6"/>
                          <a:stretch>
                            <a:fillRect/>
                          </a:stretch>
                        </pic:blipFill>
                        <pic:spPr>
                          <a:xfrm>
                            <a:off x="0" y="0"/>
                            <a:ext cx="3289300" cy="190500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08" w:type="pct"/>
            <w:noWrap w:val="0"/>
            <w:vAlign w:val="center"/>
          </w:tcPr>
          <w:p>
            <w:pPr>
              <w:jc w:val="left"/>
              <w:rPr>
                <w:rFonts w:ascii="宋体" w:hAnsi="宋体"/>
                <w:b/>
                <w:color w:val="000000"/>
                <w:sz w:val="18"/>
                <w:szCs w:val="18"/>
                <w:highlight w:val="none"/>
              </w:rPr>
            </w:pPr>
            <w:r>
              <w:rPr>
                <w:rFonts w:hint="eastAsia" w:ascii="宋体" w:hAnsi="宋体"/>
                <w:b/>
                <w:color w:val="000000"/>
                <w:sz w:val="18"/>
                <w:szCs w:val="18"/>
                <w:highlight w:val="none"/>
              </w:rPr>
              <w:t>电芯宽度W</w:t>
            </w:r>
          </w:p>
        </w:tc>
        <w:tc>
          <w:tcPr>
            <w:tcW w:w="800" w:type="pct"/>
            <w:noWrap w:val="0"/>
            <w:vAlign w:val="center"/>
          </w:tcPr>
          <w:p>
            <w:pPr>
              <w:jc w:val="center"/>
              <w:rPr>
                <w:rFonts w:ascii="宋体" w:hAnsi="宋体"/>
                <w:color w:val="000000"/>
                <w:highlight w:val="none"/>
              </w:rPr>
            </w:pPr>
            <w:r>
              <w:rPr>
                <w:rFonts w:hint="eastAsia" w:ascii="宋体" w:hAnsi="宋体"/>
                <w:color w:val="000000"/>
                <w:sz w:val="18"/>
                <w:szCs w:val="18"/>
                <w:highlight w:val="none"/>
                <w:lang w:val="en-US" w:eastAsia="zh-CN"/>
              </w:rPr>
              <w:t>10</w:t>
            </w:r>
            <w:r>
              <w:rPr>
                <w:rFonts w:ascii="宋体" w:hAnsi="宋体"/>
                <w:color w:val="000000"/>
                <w:sz w:val="18"/>
                <w:szCs w:val="18"/>
                <w:highlight w:val="none"/>
              </w:rPr>
              <w:t>0</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40</w:t>
            </w:r>
            <w:r>
              <w:rPr>
                <w:rFonts w:ascii="宋体" w:hAnsi="宋体"/>
                <w:color w:val="000000"/>
                <w:sz w:val="18"/>
                <w:szCs w:val="18"/>
                <w:highlight w:val="none"/>
              </w:rPr>
              <w:t>0</w:t>
            </w:r>
          </w:p>
        </w:tc>
        <w:tc>
          <w:tcPr>
            <w:tcW w:w="2991" w:type="pct"/>
            <w:vMerge w:val="continue"/>
            <w:noWrap w:val="0"/>
            <w:vAlign w:val="top"/>
          </w:tcPr>
          <w:p>
            <w:pPr>
              <w:rPr>
                <w:rFonts w:ascii="宋体" w:hAnsi="宋体"/>
                <w:b/>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08" w:type="pct"/>
            <w:noWrap w:val="0"/>
            <w:vAlign w:val="center"/>
          </w:tcPr>
          <w:p>
            <w:pPr>
              <w:jc w:val="left"/>
              <w:rPr>
                <w:rFonts w:ascii="宋体" w:hAnsi="宋体"/>
                <w:b/>
                <w:color w:val="000000"/>
                <w:sz w:val="18"/>
                <w:szCs w:val="18"/>
                <w:highlight w:val="none"/>
              </w:rPr>
            </w:pPr>
            <w:r>
              <w:rPr>
                <w:rFonts w:hint="eastAsia" w:ascii="宋体" w:hAnsi="宋体"/>
                <w:b/>
                <w:color w:val="000000"/>
                <w:sz w:val="18"/>
                <w:szCs w:val="18"/>
                <w:highlight w:val="none"/>
              </w:rPr>
              <w:t>电芯厚度T</w:t>
            </w:r>
          </w:p>
        </w:tc>
        <w:tc>
          <w:tcPr>
            <w:tcW w:w="800" w:type="pct"/>
            <w:noWrap w:val="0"/>
            <w:vAlign w:val="center"/>
          </w:tcPr>
          <w:p>
            <w:pPr>
              <w:jc w:val="center"/>
              <w:rPr>
                <w:rFonts w:ascii="宋体" w:hAnsi="宋体"/>
                <w:color w:val="000000"/>
                <w:highlight w:val="none"/>
              </w:rPr>
            </w:pPr>
            <w:r>
              <w:rPr>
                <w:rFonts w:hint="eastAsia" w:ascii="宋体" w:hAnsi="宋体"/>
                <w:color w:val="000000"/>
                <w:sz w:val="18"/>
                <w:szCs w:val="18"/>
                <w:highlight w:val="none"/>
              </w:rPr>
              <w:t>4~</w:t>
            </w:r>
            <w:r>
              <w:rPr>
                <w:rFonts w:ascii="宋体" w:hAnsi="宋体"/>
                <w:color w:val="000000"/>
                <w:sz w:val="18"/>
                <w:szCs w:val="18"/>
                <w:highlight w:val="none"/>
              </w:rPr>
              <w:t>30</w:t>
            </w:r>
          </w:p>
        </w:tc>
        <w:tc>
          <w:tcPr>
            <w:tcW w:w="2991" w:type="pct"/>
            <w:vMerge w:val="continue"/>
            <w:noWrap w:val="0"/>
            <w:vAlign w:val="top"/>
          </w:tcPr>
          <w:p>
            <w:pPr>
              <w:rPr>
                <w:rFonts w:ascii="宋体" w:hAnsi="宋体"/>
                <w:b/>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08" w:type="pct"/>
            <w:noWrap w:val="0"/>
            <w:vAlign w:val="center"/>
          </w:tcPr>
          <w:p>
            <w:pPr>
              <w:jc w:val="left"/>
              <w:rPr>
                <w:rFonts w:ascii="宋体" w:hAnsi="宋体"/>
                <w:b/>
                <w:color w:val="000000"/>
                <w:sz w:val="18"/>
                <w:szCs w:val="18"/>
                <w:highlight w:val="none"/>
              </w:rPr>
            </w:pPr>
            <w:r>
              <w:rPr>
                <w:rFonts w:hint="eastAsia" w:ascii="宋体" w:hAnsi="宋体"/>
                <w:b/>
                <w:color w:val="000000"/>
                <w:sz w:val="18"/>
                <w:szCs w:val="18"/>
                <w:highlight w:val="none"/>
              </w:rPr>
              <w:t>极耳外露L1(L2)</w:t>
            </w:r>
          </w:p>
        </w:tc>
        <w:tc>
          <w:tcPr>
            <w:tcW w:w="800" w:type="pct"/>
            <w:noWrap w:val="0"/>
            <w:vAlign w:val="center"/>
          </w:tcPr>
          <w:p>
            <w:pPr>
              <w:jc w:val="center"/>
              <w:rPr>
                <w:rFonts w:ascii="宋体" w:hAnsi="宋体"/>
                <w:color w:val="000000"/>
                <w:highlight w:val="none"/>
              </w:rPr>
            </w:pPr>
            <w:r>
              <w:rPr>
                <w:rFonts w:hint="eastAsia" w:ascii="宋体" w:hAnsi="宋体"/>
                <w:color w:val="000000"/>
                <w:sz w:val="18"/>
                <w:szCs w:val="18"/>
                <w:highlight w:val="none"/>
                <w:lang w:val="en-US" w:eastAsia="zh-CN"/>
              </w:rPr>
              <w:t>10</w:t>
            </w:r>
            <w:r>
              <w:rPr>
                <w:rFonts w:hint="eastAsia" w:ascii="宋体" w:hAnsi="宋体"/>
                <w:color w:val="000000"/>
                <w:sz w:val="18"/>
                <w:szCs w:val="18"/>
                <w:highlight w:val="none"/>
              </w:rPr>
              <w:t>~</w:t>
            </w:r>
            <w:r>
              <w:rPr>
                <w:rFonts w:ascii="宋体" w:hAnsi="宋体"/>
                <w:color w:val="000000"/>
                <w:sz w:val="18"/>
                <w:szCs w:val="18"/>
                <w:highlight w:val="none"/>
              </w:rPr>
              <w:t>40</w:t>
            </w:r>
          </w:p>
        </w:tc>
        <w:tc>
          <w:tcPr>
            <w:tcW w:w="2991" w:type="pct"/>
            <w:vMerge w:val="continue"/>
            <w:noWrap w:val="0"/>
            <w:vAlign w:val="top"/>
          </w:tcPr>
          <w:p>
            <w:pPr>
              <w:rPr>
                <w:rFonts w:ascii="宋体" w:hAnsi="宋体"/>
                <w:b/>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08" w:type="pct"/>
            <w:noWrap w:val="0"/>
            <w:vAlign w:val="center"/>
          </w:tcPr>
          <w:p>
            <w:pPr>
              <w:jc w:val="left"/>
              <w:rPr>
                <w:rFonts w:ascii="宋体" w:hAnsi="宋体"/>
                <w:b/>
                <w:color w:val="000000"/>
                <w:sz w:val="18"/>
                <w:szCs w:val="18"/>
                <w:highlight w:val="none"/>
              </w:rPr>
            </w:pPr>
            <w:r>
              <w:rPr>
                <w:rFonts w:hint="eastAsia" w:ascii="宋体" w:hAnsi="宋体"/>
                <w:b/>
                <w:color w:val="000000"/>
                <w:sz w:val="18"/>
                <w:szCs w:val="18"/>
                <w:highlight w:val="none"/>
              </w:rPr>
              <w:t>极耳方向</w:t>
            </w:r>
          </w:p>
        </w:tc>
        <w:tc>
          <w:tcPr>
            <w:tcW w:w="800" w:type="pct"/>
            <w:noWrap w:val="0"/>
            <w:vAlign w:val="center"/>
          </w:tcPr>
          <w:p>
            <w:pPr>
              <w:jc w:val="center"/>
              <w:rPr>
                <w:rFonts w:ascii="宋体" w:hAnsi="宋体"/>
                <w:color w:val="000000"/>
                <w:sz w:val="18"/>
                <w:szCs w:val="18"/>
                <w:highlight w:val="none"/>
              </w:rPr>
            </w:pPr>
            <w:r>
              <w:rPr>
                <w:rFonts w:hint="eastAsia" w:ascii="宋体" w:hAnsi="宋体"/>
                <w:color w:val="000000"/>
                <w:sz w:val="18"/>
                <w:szCs w:val="18"/>
                <w:highlight w:val="none"/>
              </w:rPr>
              <w:t>异侧</w:t>
            </w:r>
          </w:p>
        </w:tc>
        <w:tc>
          <w:tcPr>
            <w:tcW w:w="2991" w:type="pct"/>
            <w:vMerge w:val="continue"/>
            <w:noWrap w:val="0"/>
            <w:vAlign w:val="top"/>
          </w:tcPr>
          <w:p>
            <w:pPr>
              <w:rPr>
                <w:rFonts w:ascii="宋体" w:hAnsi="宋体"/>
                <w:b/>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08" w:type="pct"/>
            <w:noWrap w:val="0"/>
            <w:vAlign w:val="center"/>
          </w:tcPr>
          <w:p>
            <w:pPr>
              <w:jc w:val="left"/>
              <w:rPr>
                <w:rFonts w:ascii="宋体" w:hAnsi="宋体"/>
                <w:b/>
                <w:color w:val="000000"/>
                <w:sz w:val="18"/>
                <w:szCs w:val="18"/>
                <w:highlight w:val="none"/>
              </w:rPr>
            </w:pPr>
            <w:r>
              <w:rPr>
                <w:rFonts w:hint="eastAsia" w:ascii="宋体" w:hAnsi="宋体"/>
                <w:b/>
                <w:color w:val="000000"/>
                <w:sz w:val="18"/>
                <w:szCs w:val="18"/>
                <w:highlight w:val="none"/>
              </w:rPr>
              <w:t>L+L1</w:t>
            </w:r>
            <w:r>
              <w:rPr>
                <w:rFonts w:ascii="宋体" w:hAnsi="宋体"/>
                <w:b/>
                <w:color w:val="000000"/>
                <w:sz w:val="18"/>
                <w:szCs w:val="18"/>
                <w:highlight w:val="none"/>
              </w:rPr>
              <w:t>+</w:t>
            </w:r>
            <w:r>
              <w:rPr>
                <w:rFonts w:hint="eastAsia" w:ascii="宋体" w:hAnsi="宋体"/>
                <w:b/>
                <w:color w:val="000000"/>
                <w:sz w:val="18"/>
                <w:szCs w:val="18"/>
                <w:highlight w:val="none"/>
              </w:rPr>
              <w:t>L</w:t>
            </w:r>
            <w:r>
              <w:rPr>
                <w:rFonts w:ascii="宋体" w:hAnsi="宋体"/>
                <w:b/>
                <w:color w:val="000000"/>
                <w:sz w:val="18"/>
                <w:szCs w:val="18"/>
                <w:highlight w:val="none"/>
              </w:rPr>
              <w:t>2</w:t>
            </w:r>
            <w:r>
              <w:rPr>
                <w:rFonts w:hint="eastAsia" w:ascii="宋体" w:hAnsi="宋体"/>
                <w:b/>
                <w:color w:val="000000"/>
                <w:sz w:val="18"/>
                <w:szCs w:val="18"/>
                <w:highlight w:val="none"/>
              </w:rPr>
              <w:t>≤</w:t>
            </w:r>
          </w:p>
        </w:tc>
        <w:tc>
          <w:tcPr>
            <w:tcW w:w="800" w:type="pct"/>
            <w:noWrap w:val="0"/>
            <w:vAlign w:val="center"/>
          </w:tcPr>
          <w:p>
            <w:pPr>
              <w:jc w:val="center"/>
              <w:rPr>
                <w:rFonts w:hint="eastAsia" w:ascii="宋体" w:hAnsi="宋体" w:eastAsiaTheme="minorEastAsia"/>
                <w:color w:val="000000"/>
                <w:sz w:val="18"/>
                <w:szCs w:val="18"/>
                <w:highlight w:val="none"/>
                <w:lang w:val="en-US" w:eastAsia="zh-CN"/>
              </w:rPr>
            </w:pPr>
            <w:r>
              <w:rPr>
                <w:rFonts w:hint="eastAsia" w:ascii="宋体" w:hAnsi="宋体"/>
                <w:color w:val="000000"/>
                <w:sz w:val="18"/>
                <w:szCs w:val="18"/>
                <w:highlight w:val="none"/>
                <w:lang w:val="en-US" w:eastAsia="zh-CN"/>
              </w:rPr>
              <w:t>-</w:t>
            </w:r>
          </w:p>
        </w:tc>
        <w:tc>
          <w:tcPr>
            <w:tcW w:w="2991" w:type="pct"/>
            <w:vMerge w:val="continue"/>
            <w:noWrap w:val="0"/>
            <w:vAlign w:val="top"/>
          </w:tcPr>
          <w:p>
            <w:pPr>
              <w:rPr>
                <w:rFonts w:ascii="宋体" w:hAnsi="宋体"/>
                <w:b/>
                <w:color w:val="000000"/>
                <w:highlight w:val="none"/>
              </w:rPr>
            </w:pPr>
          </w:p>
        </w:tc>
      </w:tr>
    </w:tbl>
    <w:p>
      <w:pPr>
        <w:pStyle w:val="114"/>
        <w:widowControl/>
        <w:numPr>
          <w:ilvl w:val="0"/>
          <w:numId w:val="8"/>
        </w:numPr>
        <w:spacing w:line="480" w:lineRule="auto"/>
        <w:ind w:left="0" w:leftChars="0" w:firstLine="426" w:firstLineChars="177"/>
        <w:jc w:val="left"/>
        <w:rPr>
          <w:rFonts w:hint="eastAsia" w:ascii="宋体" w:hAnsi="宋体" w:eastAsia="宋体" w:cs="Arial"/>
          <w:b/>
          <w:iCs/>
          <w:color w:val="000000"/>
          <w:sz w:val="24"/>
          <w:szCs w:val="24"/>
          <w:highlight w:val="none"/>
          <w:lang w:val="en-US" w:eastAsia="zh-CN"/>
        </w:rPr>
      </w:pPr>
      <w:r>
        <w:rPr>
          <w:rFonts w:hint="eastAsia" w:ascii="宋体" w:hAnsi="宋体" w:eastAsia="宋体" w:cs="Arial"/>
          <w:b/>
          <w:iCs/>
          <w:color w:val="000000"/>
          <w:sz w:val="24"/>
          <w:szCs w:val="24"/>
          <w:highlight w:val="none"/>
          <w:lang w:val="en-US" w:eastAsia="zh-CN"/>
        </w:rPr>
        <w:t>叠片蓝本电芯规格及贴胶示意图</w:t>
      </w:r>
    </w:p>
    <w:p>
      <w:pPr>
        <w:pStyle w:val="114"/>
        <w:widowControl/>
        <w:numPr>
          <w:ilvl w:val="0"/>
          <w:numId w:val="0"/>
        </w:numPr>
        <w:spacing w:line="480" w:lineRule="auto"/>
        <w:jc w:val="center"/>
        <w:rPr>
          <w:rFonts w:ascii="宋体" w:hAnsi="宋体" w:eastAsia="宋体" w:cs="宋体"/>
          <w:sz w:val="24"/>
          <w:szCs w:val="24"/>
          <w:highlight w:val="none"/>
        </w:rPr>
      </w:pPr>
      <w:r>
        <w:drawing>
          <wp:inline distT="0" distB="0" distL="114300" distR="114300">
            <wp:extent cx="3801110" cy="2211705"/>
            <wp:effectExtent l="0" t="0" r="8890" b="1079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7"/>
                    <a:stretch>
                      <a:fillRect/>
                    </a:stretch>
                  </pic:blipFill>
                  <pic:spPr>
                    <a:xfrm>
                      <a:off x="0" y="0"/>
                      <a:ext cx="3801110" cy="2211705"/>
                    </a:xfrm>
                    <a:prstGeom prst="rect">
                      <a:avLst/>
                    </a:prstGeom>
                    <a:noFill/>
                    <a:ln>
                      <a:noFill/>
                    </a:ln>
                  </pic:spPr>
                </pic:pic>
              </a:graphicData>
            </a:graphic>
          </wp:inline>
        </w:drawing>
      </w:r>
    </w:p>
    <w:p>
      <w:pPr>
        <w:pStyle w:val="114"/>
        <w:widowControl/>
        <w:numPr>
          <w:ilvl w:val="0"/>
          <w:numId w:val="0"/>
        </w:numPr>
        <w:spacing w:line="48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蓝本电池</w:t>
      </w:r>
    </w:p>
    <w:p>
      <w:pPr>
        <w:pStyle w:val="114"/>
        <w:widowControl/>
        <w:spacing w:line="480" w:lineRule="auto"/>
        <w:ind w:left="0" w:leftChars="0"/>
        <w:jc w:val="left"/>
        <w:outlineLvl w:val="1"/>
        <w:rPr>
          <w:rFonts w:hint="eastAsia" w:ascii="宋体" w:hAnsi="宋体" w:eastAsia="宋体" w:cs="Arial"/>
          <w:b/>
          <w:iCs/>
          <w:color w:val="000000"/>
          <w:sz w:val="24"/>
          <w:szCs w:val="24"/>
          <w:highlight w:val="none"/>
        </w:rPr>
      </w:pPr>
      <w:bookmarkStart w:id="145" w:name="_Toc502064874"/>
      <w:r>
        <w:rPr>
          <w:rFonts w:hint="eastAsia" w:ascii="宋体" w:hAnsi="宋体" w:eastAsia="宋体" w:cs="Arial"/>
          <w:b/>
          <w:iCs/>
          <w:color w:val="000000"/>
          <w:sz w:val="24"/>
          <w:szCs w:val="24"/>
          <w:highlight w:val="none"/>
        </w:rPr>
        <w:t>2.2</w:t>
      </w:r>
      <w:r>
        <w:rPr>
          <w:rFonts w:ascii="宋体" w:hAnsi="宋体" w:eastAsia="宋体" w:cs="Arial"/>
          <w:b/>
          <w:iCs/>
          <w:color w:val="000000"/>
          <w:sz w:val="24"/>
          <w:szCs w:val="24"/>
          <w:highlight w:val="none"/>
        </w:rPr>
        <w:t xml:space="preserve"> </w:t>
      </w:r>
      <w:r>
        <w:rPr>
          <w:rFonts w:hint="eastAsia" w:ascii="宋体" w:hAnsi="宋体" w:eastAsia="宋体" w:cs="Arial"/>
          <w:b/>
          <w:iCs/>
          <w:color w:val="000000"/>
          <w:sz w:val="24"/>
          <w:szCs w:val="24"/>
          <w:highlight w:val="none"/>
        </w:rPr>
        <w:t>设备功能/技术要求</w:t>
      </w:r>
      <w:bookmarkEnd w:id="145"/>
    </w:p>
    <w:tbl>
      <w:tblPr>
        <w:tblStyle w:val="39"/>
        <w:tblW w:w="0" w:type="auto"/>
        <w:jc w:val="center"/>
        <w:tblLayout w:type="fixed"/>
        <w:tblCellMar>
          <w:top w:w="0" w:type="dxa"/>
          <w:left w:w="108" w:type="dxa"/>
          <w:bottom w:w="0" w:type="dxa"/>
          <w:right w:w="108" w:type="dxa"/>
        </w:tblCellMar>
      </w:tblPr>
      <w:tblGrid>
        <w:gridCol w:w="1337"/>
        <w:gridCol w:w="1489"/>
        <w:gridCol w:w="6558"/>
      </w:tblGrid>
      <w:tr>
        <w:tblPrEx>
          <w:tblCellMar>
            <w:top w:w="0" w:type="dxa"/>
            <w:left w:w="108" w:type="dxa"/>
            <w:bottom w:w="0" w:type="dxa"/>
            <w:right w:w="108" w:type="dxa"/>
          </w:tblCellMar>
        </w:tblPrEx>
        <w:trPr>
          <w:trHeight w:val="308" w:hRule="atLeast"/>
          <w:jc w:val="center"/>
        </w:trPr>
        <w:tc>
          <w:tcPr>
            <w:tcW w:w="1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color w:val="000000"/>
                <w:kern w:val="0"/>
                <w:sz w:val="21"/>
                <w:szCs w:val="21"/>
                <w:highlight w:val="none"/>
              </w:rPr>
            </w:pPr>
            <w:r>
              <w:rPr>
                <w:rFonts w:hint="eastAsia" w:ascii="宋体" w:hAnsi="宋体" w:cs="宋体"/>
                <w:b/>
                <w:color w:val="000000"/>
                <w:kern w:val="0"/>
                <w:sz w:val="21"/>
                <w:szCs w:val="21"/>
                <w:highlight w:val="none"/>
              </w:rPr>
              <w:t>序号</w:t>
            </w:r>
          </w:p>
        </w:tc>
        <w:tc>
          <w:tcPr>
            <w:tcW w:w="148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1"/>
                <w:szCs w:val="21"/>
                <w:highlight w:val="none"/>
              </w:rPr>
            </w:pPr>
            <w:r>
              <w:rPr>
                <w:rFonts w:hint="eastAsia" w:ascii="宋体" w:hAnsi="宋体" w:cs="宋体"/>
                <w:b/>
                <w:color w:val="000000"/>
                <w:kern w:val="0"/>
                <w:sz w:val="21"/>
                <w:szCs w:val="21"/>
                <w:highlight w:val="none"/>
              </w:rPr>
              <w:t>模块名称</w:t>
            </w:r>
          </w:p>
        </w:tc>
        <w:tc>
          <w:tcPr>
            <w:tcW w:w="6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color w:val="000000"/>
                <w:kern w:val="0"/>
                <w:sz w:val="21"/>
                <w:szCs w:val="21"/>
                <w:highlight w:val="none"/>
              </w:rPr>
            </w:pPr>
            <w:r>
              <w:rPr>
                <w:rFonts w:hint="eastAsia" w:ascii="宋体" w:hAnsi="宋体" w:cs="宋体"/>
                <w:b/>
                <w:color w:val="000000"/>
                <w:kern w:val="0"/>
                <w:sz w:val="21"/>
                <w:szCs w:val="21"/>
                <w:highlight w:val="none"/>
              </w:rPr>
              <w:t>说明</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极片料盒</w:t>
            </w:r>
          </w:p>
        </w:tc>
        <w:tc>
          <w:tcPr>
            <w:tcW w:w="6558" w:type="dxa"/>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弹夹式定制料盒；</w:t>
            </w:r>
            <w:r>
              <w:rPr>
                <w:rFonts w:hint="eastAsia" w:ascii="宋体" w:hAnsi="宋体"/>
                <w:sz w:val="21"/>
                <w:szCs w:val="21"/>
                <w:highlight w:val="none"/>
              </w:rPr>
              <w:t>具备机械防呆机构，</w:t>
            </w:r>
            <w:r>
              <w:rPr>
                <w:rFonts w:hint="eastAsia" w:ascii="宋体" w:hAnsi="宋体" w:cs="宋体"/>
                <w:kern w:val="0"/>
                <w:sz w:val="21"/>
                <w:szCs w:val="21"/>
                <w:highlight w:val="none"/>
              </w:rPr>
              <w:t>正、负极各</w:t>
            </w:r>
            <w:r>
              <w:rPr>
                <w:rFonts w:ascii="宋体" w:hAnsi="宋体" w:cs="宋体"/>
                <w:kern w:val="0"/>
                <w:sz w:val="21"/>
                <w:szCs w:val="21"/>
                <w:highlight w:val="none"/>
              </w:rPr>
              <w:t>4</w:t>
            </w:r>
            <w:r>
              <w:rPr>
                <w:rFonts w:hint="eastAsia" w:ascii="宋体" w:hAnsi="宋体" w:cs="宋体"/>
                <w:kern w:val="0"/>
                <w:sz w:val="21"/>
                <w:szCs w:val="21"/>
                <w:highlight w:val="none"/>
              </w:rPr>
              <w:t>套，可调范围大。</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hint="eastAsia"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spacing w:line="276"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上料模块</w:t>
            </w:r>
          </w:p>
        </w:tc>
        <w:tc>
          <w:tcPr>
            <w:tcW w:w="6558" w:type="dxa"/>
            <w:tcBorders>
              <w:top w:val="nil"/>
              <w:left w:val="single" w:color="auto" w:sz="4" w:space="0"/>
              <w:bottom w:val="single" w:color="auto" w:sz="4" w:space="0"/>
              <w:right w:val="single" w:color="auto" w:sz="4" w:space="0"/>
            </w:tcBorders>
            <w:noWrap/>
            <w:vAlign w:val="center"/>
          </w:tcPr>
          <w:p>
            <w:pPr>
              <w:widowControl/>
              <w:spacing w:line="276" w:lineRule="auto"/>
              <w:jc w:val="left"/>
              <w:rPr>
                <w:rFonts w:hint="eastAsia" w:ascii="宋体" w:hAnsi="宋体" w:cs="宋体"/>
                <w:kern w:val="0"/>
                <w:sz w:val="21"/>
                <w:szCs w:val="21"/>
                <w:highlight w:val="none"/>
              </w:rPr>
            </w:pPr>
            <w:r>
              <w:rPr>
                <w:rFonts w:hint="eastAsia" w:ascii="宋体" w:hAnsi="宋体" w:cs="宋体"/>
                <w:kern w:val="0"/>
                <w:sz w:val="21"/>
                <w:szCs w:val="21"/>
                <w:highlight w:val="none"/>
              </w:rPr>
              <w:t>人工上料模块：正负极料盒通过人工进行搬入设备并定位，空料盒通过人工移出机外。</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极片上料辅助机构</w:t>
            </w:r>
          </w:p>
        </w:tc>
        <w:tc>
          <w:tcPr>
            <w:tcW w:w="6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毛刷、抖动机构；极片除静电吹气，吸尘,</w:t>
            </w:r>
            <w:r>
              <w:rPr>
                <w:rFonts w:hint="eastAsia" w:ascii="宋体" w:hAnsi="宋体" w:cs="宋体"/>
                <w:kern w:val="0"/>
                <w:sz w:val="21"/>
                <w:szCs w:val="21"/>
                <w:highlight w:val="none"/>
                <w:lang w:val="en-US" w:eastAsia="zh-CN"/>
              </w:rPr>
              <w:t>预定位上有传感器检测</w:t>
            </w:r>
            <w:r>
              <w:rPr>
                <w:rFonts w:hint="eastAsia" w:ascii="宋体" w:hAnsi="宋体" w:cs="宋体"/>
                <w:kern w:val="0"/>
                <w:sz w:val="21"/>
                <w:szCs w:val="21"/>
                <w:highlight w:val="none"/>
              </w:rPr>
              <w:t>防多片；</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极片上料顶升机构</w:t>
            </w:r>
          </w:p>
        </w:tc>
        <w:tc>
          <w:tcPr>
            <w:tcW w:w="6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highlight w:val="none"/>
              </w:rPr>
            </w:pPr>
            <w:r>
              <w:rPr>
                <w:rFonts w:hint="eastAsia"/>
                <w:sz w:val="21"/>
                <w:szCs w:val="21"/>
                <w:highlight w:val="none"/>
              </w:rPr>
              <w:t>顶升机构具有缺料检测传感器，料盒中极片无料时自动报警停机。人工取出料盒；</w:t>
            </w:r>
            <w:r>
              <w:rPr>
                <w:rFonts w:hint="eastAsia" w:ascii="宋体" w:hAnsi="宋体" w:cs="宋体"/>
                <w:kern w:val="0"/>
                <w:sz w:val="21"/>
                <w:szCs w:val="21"/>
                <w:highlight w:val="none"/>
              </w:rPr>
              <w:t>保障机械手可靠地吸取极片，缺料自动停机报警；</w:t>
            </w:r>
            <w:r>
              <w:rPr>
                <w:rFonts w:hint="eastAsia"/>
                <w:sz w:val="21"/>
                <w:szCs w:val="21"/>
                <w:highlight w:val="none"/>
              </w:rPr>
              <w:t>上料</w:t>
            </w:r>
            <w:r>
              <w:rPr>
                <w:rFonts w:hint="eastAsia"/>
                <w:spacing w:val="2"/>
                <w:sz w:val="21"/>
                <w:szCs w:val="21"/>
                <w:highlight w:val="none"/>
              </w:rPr>
              <w:t>机</w:t>
            </w:r>
            <w:r>
              <w:rPr>
                <w:rFonts w:hint="eastAsia"/>
                <w:sz w:val="21"/>
                <w:szCs w:val="21"/>
                <w:highlight w:val="none"/>
              </w:rPr>
              <w:t>构配</w:t>
            </w:r>
            <w:r>
              <w:rPr>
                <w:rFonts w:hint="eastAsia"/>
                <w:spacing w:val="2"/>
                <w:sz w:val="21"/>
                <w:szCs w:val="21"/>
                <w:highlight w:val="none"/>
              </w:rPr>
              <w:t>有</w:t>
            </w:r>
            <w:r>
              <w:rPr>
                <w:rFonts w:hint="eastAsia"/>
                <w:sz w:val="21"/>
                <w:szCs w:val="21"/>
                <w:highlight w:val="none"/>
              </w:rPr>
              <w:t>光</w:t>
            </w:r>
            <w:r>
              <w:rPr>
                <w:rFonts w:hint="eastAsia"/>
                <w:spacing w:val="2"/>
                <w:sz w:val="21"/>
                <w:szCs w:val="21"/>
                <w:highlight w:val="none"/>
              </w:rPr>
              <w:t>纤</w:t>
            </w:r>
            <w:r>
              <w:rPr>
                <w:rFonts w:hint="eastAsia"/>
                <w:sz w:val="21"/>
                <w:szCs w:val="21"/>
                <w:highlight w:val="none"/>
              </w:rPr>
              <w:t>检测极片</w:t>
            </w:r>
            <w:r>
              <w:rPr>
                <w:rFonts w:hint="eastAsia"/>
                <w:spacing w:val="2"/>
                <w:sz w:val="21"/>
                <w:szCs w:val="21"/>
                <w:highlight w:val="none"/>
              </w:rPr>
              <w:t>上</w:t>
            </w:r>
            <w:r>
              <w:rPr>
                <w:rFonts w:hint="eastAsia"/>
                <w:sz w:val="21"/>
                <w:szCs w:val="21"/>
                <w:highlight w:val="none"/>
              </w:rPr>
              <w:t>料高</w:t>
            </w:r>
            <w:r>
              <w:rPr>
                <w:rFonts w:hint="eastAsia"/>
                <w:spacing w:val="2"/>
                <w:sz w:val="21"/>
                <w:szCs w:val="21"/>
                <w:highlight w:val="none"/>
              </w:rPr>
              <w:t>度</w:t>
            </w:r>
            <w:r>
              <w:rPr>
                <w:rFonts w:hint="eastAsia"/>
                <w:sz w:val="21"/>
                <w:szCs w:val="21"/>
                <w:highlight w:val="none"/>
              </w:rPr>
              <w:t>，顶升电</w:t>
            </w:r>
            <w:r>
              <w:rPr>
                <w:rFonts w:hint="eastAsia"/>
                <w:spacing w:val="2"/>
                <w:sz w:val="21"/>
                <w:szCs w:val="21"/>
                <w:highlight w:val="none"/>
              </w:rPr>
              <w:t>机</w:t>
            </w:r>
            <w:r>
              <w:rPr>
                <w:rFonts w:hint="eastAsia"/>
                <w:sz w:val="21"/>
                <w:szCs w:val="21"/>
                <w:highlight w:val="none"/>
              </w:rPr>
              <w:t>将极</w:t>
            </w:r>
            <w:r>
              <w:rPr>
                <w:rFonts w:hint="eastAsia"/>
                <w:spacing w:val="2"/>
                <w:sz w:val="21"/>
                <w:szCs w:val="21"/>
                <w:highlight w:val="none"/>
              </w:rPr>
              <w:t>片</w:t>
            </w:r>
            <w:r>
              <w:rPr>
                <w:rFonts w:hint="eastAsia"/>
                <w:sz w:val="21"/>
                <w:szCs w:val="21"/>
                <w:highlight w:val="none"/>
              </w:rPr>
              <w:t>顶</w:t>
            </w:r>
            <w:r>
              <w:rPr>
                <w:rFonts w:hint="eastAsia"/>
                <w:spacing w:val="2"/>
                <w:sz w:val="21"/>
                <w:szCs w:val="21"/>
                <w:highlight w:val="none"/>
              </w:rPr>
              <w:t>起</w:t>
            </w:r>
            <w:r>
              <w:rPr>
                <w:rFonts w:hint="eastAsia"/>
                <w:sz w:val="21"/>
                <w:szCs w:val="21"/>
                <w:highlight w:val="none"/>
              </w:rPr>
              <w:t>，始终保</w:t>
            </w:r>
            <w:r>
              <w:rPr>
                <w:rFonts w:hint="eastAsia"/>
                <w:spacing w:val="2"/>
                <w:sz w:val="21"/>
                <w:szCs w:val="21"/>
                <w:highlight w:val="none"/>
              </w:rPr>
              <w:t>证</w:t>
            </w:r>
            <w:r>
              <w:rPr>
                <w:rFonts w:hint="eastAsia"/>
                <w:sz w:val="21"/>
                <w:szCs w:val="21"/>
                <w:highlight w:val="none"/>
              </w:rPr>
              <w:t>极片</w:t>
            </w:r>
            <w:r>
              <w:rPr>
                <w:rFonts w:hint="eastAsia"/>
                <w:spacing w:val="2"/>
                <w:sz w:val="21"/>
                <w:szCs w:val="21"/>
                <w:highlight w:val="none"/>
              </w:rPr>
              <w:t>在</w:t>
            </w:r>
            <w:r>
              <w:rPr>
                <w:rFonts w:hint="eastAsia"/>
                <w:sz w:val="21"/>
                <w:szCs w:val="21"/>
                <w:highlight w:val="none"/>
              </w:rPr>
              <w:t>相</w:t>
            </w:r>
            <w:r>
              <w:rPr>
                <w:rFonts w:hint="eastAsia"/>
                <w:spacing w:val="2"/>
                <w:sz w:val="21"/>
                <w:szCs w:val="21"/>
                <w:highlight w:val="none"/>
              </w:rPr>
              <w:t>同</w:t>
            </w:r>
            <w:r>
              <w:rPr>
                <w:rFonts w:hint="eastAsia"/>
                <w:sz w:val="21"/>
                <w:szCs w:val="21"/>
                <w:highlight w:val="none"/>
              </w:rPr>
              <w:t>的</w:t>
            </w:r>
            <w:r>
              <w:rPr>
                <w:sz w:val="21"/>
                <w:szCs w:val="21"/>
                <w:highlight w:val="none"/>
              </w:rPr>
              <w:t xml:space="preserve"> </w:t>
            </w:r>
            <w:r>
              <w:rPr>
                <w:rFonts w:hint="eastAsia"/>
                <w:sz w:val="21"/>
                <w:szCs w:val="21"/>
                <w:highlight w:val="none"/>
              </w:rPr>
              <w:t>高度，保障机械手可靠地吸取极片</w:t>
            </w:r>
            <w:r>
              <w:rPr>
                <w:rFonts w:hint="eastAsia"/>
                <w:spacing w:val="1"/>
                <w:sz w:val="21"/>
                <w:szCs w:val="21"/>
                <w:highlight w:val="none"/>
              </w:rPr>
              <w:t>。</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隔膜放卷张力模块</w:t>
            </w:r>
          </w:p>
        </w:tc>
        <w:tc>
          <w:tcPr>
            <w:tcW w:w="6558" w:type="dxa"/>
            <w:tcBorders>
              <w:top w:val="nil"/>
              <w:left w:val="single" w:color="auto" w:sz="4" w:space="0"/>
              <w:bottom w:val="single" w:color="auto" w:sz="4" w:space="0"/>
              <w:right w:val="single" w:color="auto" w:sz="4" w:space="0"/>
            </w:tcBorders>
            <w:noWrap/>
            <w:vAlign w:val="center"/>
          </w:tcPr>
          <w:p>
            <w:pPr>
              <w:widowControl/>
              <w:numPr>
                <w:ilvl w:val="0"/>
                <w:numId w:val="10"/>
              </w:numPr>
              <w:jc w:val="left"/>
              <w:rPr>
                <w:rFonts w:hint="eastAsia"/>
                <w:sz w:val="21"/>
                <w:szCs w:val="21"/>
                <w:highlight w:val="none"/>
              </w:rPr>
            </w:pPr>
            <w:r>
              <w:rPr>
                <w:rFonts w:hint="eastAsia"/>
                <w:sz w:val="21"/>
                <w:szCs w:val="21"/>
                <w:highlight w:val="none"/>
              </w:rPr>
              <w:t>根据张力摆辊的位置变化信息，自动调节张力大小，实现恒张力闭环控制；张力数显，张力恒定，可设定张力波动范围；</w:t>
            </w:r>
          </w:p>
          <w:p>
            <w:pPr>
              <w:widowControl/>
              <w:numPr>
                <w:ilvl w:val="0"/>
                <w:numId w:val="10"/>
              </w:numPr>
              <w:jc w:val="left"/>
              <w:rPr>
                <w:rFonts w:hint="eastAsia"/>
                <w:sz w:val="21"/>
                <w:szCs w:val="21"/>
                <w:highlight w:val="none"/>
              </w:rPr>
            </w:pPr>
            <w:r>
              <w:rPr>
                <w:rFonts w:hint="eastAsia"/>
                <w:sz w:val="21"/>
                <w:szCs w:val="21"/>
                <w:highlight w:val="none"/>
              </w:rPr>
              <w:t>配置有卷径检测传感器，可实现隔膜主动放卷，通过检测，</w:t>
            </w:r>
            <w:r>
              <w:rPr>
                <w:sz w:val="21"/>
                <w:szCs w:val="21"/>
                <w:highlight w:val="none"/>
              </w:rPr>
              <w:t>实现卷料结束的判断</w:t>
            </w:r>
            <w:r>
              <w:rPr>
                <w:rFonts w:hint="eastAsia"/>
                <w:sz w:val="21"/>
                <w:szCs w:val="21"/>
                <w:highlight w:val="none"/>
              </w:rPr>
              <w:t>；材料不足时缺料报警；</w:t>
            </w:r>
          </w:p>
          <w:p>
            <w:pPr>
              <w:widowControl/>
              <w:numPr>
                <w:ilvl w:val="0"/>
                <w:numId w:val="10"/>
              </w:numPr>
              <w:jc w:val="left"/>
              <w:rPr>
                <w:sz w:val="21"/>
                <w:szCs w:val="21"/>
                <w:highlight w:val="none"/>
              </w:rPr>
            </w:pPr>
            <w:r>
              <w:rPr>
                <w:rFonts w:hint="eastAsia" w:ascii="宋体" w:hAnsi="宋体"/>
                <w:bCs/>
                <w:sz w:val="21"/>
                <w:szCs w:val="21"/>
                <w:highlight w:val="none"/>
              </w:rPr>
              <w:t>隔膜张力设定范围：</w:t>
            </w:r>
            <w:r>
              <w:rPr>
                <w:rFonts w:ascii="宋体" w:hAnsi="宋体"/>
                <w:bCs/>
                <w:sz w:val="21"/>
                <w:szCs w:val="21"/>
                <w:highlight w:val="none"/>
              </w:rPr>
              <w:t>0</w:t>
            </w:r>
            <w:r>
              <w:rPr>
                <w:rFonts w:hint="eastAsia" w:ascii="宋体" w:hAnsi="宋体"/>
                <w:bCs/>
                <w:sz w:val="21"/>
                <w:szCs w:val="21"/>
                <w:highlight w:val="none"/>
              </w:rPr>
              <w:t>～2000gf，运行时张力波动≤10﹪</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hint="eastAsia"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1"/>
                <w:szCs w:val="21"/>
                <w:highlight w:val="none"/>
              </w:rPr>
            </w:pPr>
            <w:r>
              <w:rPr>
                <w:rFonts w:hint="eastAsia" w:ascii="宋体" w:hAnsi="宋体" w:cs="宋体"/>
                <w:kern w:val="0"/>
                <w:sz w:val="21"/>
                <w:szCs w:val="21"/>
                <w:highlight w:val="none"/>
              </w:rPr>
              <w:t>隔膜单放卷</w:t>
            </w:r>
          </w:p>
        </w:tc>
        <w:tc>
          <w:tcPr>
            <w:tcW w:w="6558"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bCs/>
                <w:sz w:val="21"/>
                <w:szCs w:val="21"/>
                <w:highlight w:val="none"/>
              </w:rPr>
            </w:pPr>
            <w:r>
              <w:rPr>
                <w:rFonts w:hint="eastAsia" w:ascii="宋体" w:hAnsi="宋体"/>
                <w:bCs/>
                <w:sz w:val="21"/>
                <w:szCs w:val="21"/>
                <w:highlight w:val="none"/>
              </w:rPr>
              <w:t>单放卷轴+手动接带平台</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隔膜纠偏系统</w:t>
            </w:r>
          </w:p>
        </w:tc>
        <w:tc>
          <w:tcPr>
            <w:tcW w:w="6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highlight w:val="none"/>
              </w:rPr>
            </w:pPr>
            <w:r>
              <w:rPr>
                <w:rFonts w:hint="eastAsia" w:ascii="宋体" w:hAnsi="宋体"/>
                <w:sz w:val="21"/>
                <w:szCs w:val="21"/>
                <w:highlight w:val="none"/>
              </w:rPr>
              <w:t>整套隔膜放卷装置在纠偏平台上，纠偏传感器精度:±0.</w:t>
            </w:r>
            <w:r>
              <w:rPr>
                <w:rFonts w:ascii="宋体" w:hAnsi="宋体"/>
                <w:sz w:val="21"/>
                <w:szCs w:val="21"/>
                <w:highlight w:val="none"/>
              </w:rPr>
              <w:t>1</w:t>
            </w:r>
            <w:r>
              <w:rPr>
                <w:rFonts w:hint="eastAsia" w:ascii="宋体" w:hAnsi="宋体"/>
                <w:sz w:val="21"/>
                <w:szCs w:val="21"/>
                <w:highlight w:val="none"/>
              </w:rPr>
              <w:t>mm</w:t>
            </w:r>
            <w:r>
              <w:rPr>
                <w:rFonts w:ascii="宋体" w:hAnsi="宋体"/>
                <w:sz w:val="21"/>
                <w:szCs w:val="21"/>
                <w:highlight w:val="none"/>
              </w:rPr>
              <w:t>,</w:t>
            </w:r>
            <w:r>
              <w:rPr>
                <w:rFonts w:hint="eastAsia" w:ascii="宋体" w:hAnsi="宋体"/>
                <w:sz w:val="21"/>
                <w:szCs w:val="21"/>
                <w:highlight w:val="none"/>
              </w:rPr>
              <w:t>纠偏行程1</w:t>
            </w:r>
            <w:r>
              <w:rPr>
                <w:rFonts w:ascii="宋体" w:hAnsi="宋体"/>
                <w:sz w:val="21"/>
                <w:szCs w:val="21"/>
                <w:highlight w:val="none"/>
              </w:rPr>
              <w:t>0</w:t>
            </w:r>
            <w:r>
              <w:rPr>
                <w:rFonts w:hint="eastAsia" w:ascii="宋体" w:hAnsi="宋体"/>
                <w:sz w:val="21"/>
                <w:szCs w:val="21"/>
                <w:highlight w:val="none"/>
              </w:rPr>
              <w:t>mm</w:t>
            </w:r>
            <w:r>
              <w:rPr>
                <w:rFonts w:ascii="宋体" w:hAnsi="宋体" w:cs="宋体"/>
                <w:kern w:val="0"/>
                <w:sz w:val="21"/>
                <w:szCs w:val="21"/>
                <w:highlight w:val="none"/>
              </w:rPr>
              <w:t xml:space="preserve"> </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1"/>
                <w:szCs w:val="21"/>
                <w:highlight w:val="none"/>
              </w:rPr>
            </w:pPr>
            <w:r>
              <w:rPr>
                <w:rFonts w:hint="eastAsia" w:ascii="宋体" w:hAnsi="宋体" w:cs="宋体"/>
                <w:kern w:val="0"/>
                <w:sz w:val="21"/>
                <w:szCs w:val="21"/>
                <w:highlight w:val="none"/>
              </w:rPr>
              <w:t>隔膜除静电</w:t>
            </w:r>
          </w:p>
        </w:tc>
        <w:tc>
          <w:tcPr>
            <w:tcW w:w="6558"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sz w:val="21"/>
                <w:szCs w:val="21"/>
                <w:highlight w:val="none"/>
              </w:rPr>
            </w:pPr>
            <w:r>
              <w:rPr>
                <w:rFonts w:hint="eastAsia" w:ascii="宋体" w:hAnsi="宋体"/>
                <w:sz w:val="21"/>
                <w:szCs w:val="21"/>
                <w:highlight w:val="none"/>
              </w:rPr>
              <w:t>隔膜正反面除静电</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hint="eastAsia"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1"/>
                <w:szCs w:val="21"/>
                <w:highlight w:val="none"/>
              </w:rPr>
            </w:pPr>
            <w:r>
              <w:rPr>
                <w:rFonts w:hint="eastAsia" w:ascii="宋体" w:hAnsi="宋体" w:cs="宋体"/>
                <w:kern w:val="0"/>
                <w:sz w:val="21"/>
                <w:szCs w:val="21"/>
                <w:highlight w:val="none"/>
              </w:rPr>
              <w:t>CCD预定位模块</w:t>
            </w:r>
          </w:p>
        </w:tc>
        <w:tc>
          <w:tcPr>
            <w:tcW w:w="6558" w:type="dxa"/>
            <w:tcBorders>
              <w:top w:val="nil"/>
              <w:left w:val="single" w:color="auto" w:sz="4" w:space="0"/>
              <w:bottom w:val="single" w:color="auto" w:sz="4" w:space="0"/>
              <w:right w:val="single" w:color="auto" w:sz="4" w:space="0"/>
            </w:tcBorders>
            <w:noWrap/>
            <w:vAlign w:val="center"/>
          </w:tcPr>
          <w:p>
            <w:pPr>
              <w:widowControl/>
              <w:numPr>
                <w:ilvl w:val="0"/>
                <w:numId w:val="11"/>
              </w:numPr>
              <w:jc w:val="left"/>
              <w:rPr>
                <w:sz w:val="21"/>
                <w:szCs w:val="21"/>
                <w:highlight w:val="none"/>
              </w:rPr>
            </w:pPr>
            <w:r>
              <w:rPr>
                <w:rFonts w:hint="eastAsia"/>
                <w:sz w:val="21"/>
                <w:szCs w:val="21"/>
                <w:highlight w:val="none"/>
              </w:rPr>
              <w:t>在预定位上方安装面阵相机，拍摄极片四个角，并计算出极片中心位置和偏移角度。</w:t>
            </w:r>
          </w:p>
          <w:p>
            <w:pPr>
              <w:widowControl/>
              <w:numPr>
                <w:ilvl w:val="0"/>
                <w:numId w:val="11"/>
              </w:numPr>
              <w:jc w:val="left"/>
              <w:rPr>
                <w:sz w:val="21"/>
                <w:szCs w:val="21"/>
                <w:highlight w:val="none"/>
              </w:rPr>
            </w:pPr>
            <w:r>
              <w:rPr>
                <w:rFonts w:hint="eastAsia"/>
                <w:sz w:val="21"/>
                <w:szCs w:val="21"/>
                <w:highlight w:val="none"/>
              </w:rPr>
              <w:t>具有预定位吸尘装置。</w:t>
            </w:r>
          </w:p>
          <w:p>
            <w:pPr>
              <w:widowControl/>
              <w:numPr>
                <w:ilvl w:val="0"/>
                <w:numId w:val="11"/>
              </w:numPr>
              <w:jc w:val="left"/>
              <w:rPr>
                <w:rFonts w:hint="eastAsia" w:ascii="宋体" w:hAnsi="宋体" w:cs="宋体"/>
                <w:kern w:val="0"/>
                <w:sz w:val="21"/>
                <w:szCs w:val="21"/>
                <w:highlight w:val="none"/>
              </w:rPr>
            </w:pPr>
            <w:r>
              <w:rPr>
                <w:rFonts w:hint="eastAsia"/>
                <w:sz w:val="21"/>
                <w:szCs w:val="21"/>
                <w:highlight w:val="none"/>
              </w:rPr>
              <w:t>定位精度≤±</w:t>
            </w:r>
            <w:r>
              <w:rPr>
                <w:sz w:val="21"/>
                <w:szCs w:val="21"/>
                <w:highlight w:val="none"/>
              </w:rPr>
              <w:t>0.</w:t>
            </w:r>
            <w:r>
              <w:rPr>
                <w:rFonts w:hint="eastAsia"/>
                <w:sz w:val="21"/>
                <w:szCs w:val="21"/>
                <w:highlight w:val="none"/>
              </w:rPr>
              <w:t>1</w:t>
            </w:r>
            <w:r>
              <w:rPr>
                <w:sz w:val="21"/>
                <w:szCs w:val="21"/>
                <w:highlight w:val="none"/>
              </w:rPr>
              <w:t>mm</w:t>
            </w:r>
            <w:r>
              <w:rPr>
                <w:rFonts w:hint="eastAsia"/>
                <w:sz w:val="21"/>
                <w:szCs w:val="21"/>
                <w:highlight w:val="none"/>
              </w:rPr>
              <w:t>。</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hint="eastAsia"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预定位极耳极片缺角检测</w:t>
            </w:r>
          </w:p>
        </w:tc>
        <w:tc>
          <w:tcPr>
            <w:tcW w:w="6558" w:type="dxa"/>
            <w:tcBorders>
              <w:top w:val="nil"/>
              <w:left w:val="single" w:color="auto" w:sz="4" w:space="0"/>
              <w:bottom w:val="single" w:color="auto" w:sz="4" w:space="0"/>
              <w:right w:val="single" w:color="auto" w:sz="4" w:space="0"/>
            </w:tcBorders>
            <w:noWrap/>
            <w:vAlign w:val="center"/>
          </w:tcPr>
          <w:p>
            <w:pPr>
              <w:pStyle w:val="62"/>
              <w:widowControl/>
              <w:numPr>
                <w:ilvl w:val="0"/>
                <w:numId w:val="12"/>
              </w:numPr>
              <w:spacing w:line="360" w:lineRule="auto"/>
              <w:ind w:firstLineChars="0"/>
              <w:jc w:val="left"/>
              <w:rPr>
                <w:sz w:val="21"/>
                <w:szCs w:val="21"/>
                <w:highlight w:val="none"/>
              </w:rPr>
            </w:pPr>
            <w:r>
              <w:rPr>
                <w:rFonts w:hint="eastAsia"/>
                <w:sz w:val="21"/>
                <w:szCs w:val="21"/>
                <w:highlight w:val="none"/>
              </w:rPr>
              <w:t>针对预定位相机所拍摄到的极片角：能够检测出极片该角的翻折，翻折尺寸≥5mm的情况能够被检出，检测精度≤</w:t>
            </w:r>
            <w:r>
              <w:rPr>
                <w:sz w:val="21"/>
                <w:szCs w:val="21"/>
                <w:highlight w:val="none"/>
              </w:rPr>
              <w:t>±0.5mm</w:t>
            </w:r>
            <w:r>
              <w:rPr>
                <w:rFonts w:hint="eastAsia"/>
                <w:sz w:val="21"/>
                <w:szCs w:val="21"/>
                <w:highlight w:val="none"/>
              </w:rPr>
              <w:t>。</w:t>
            </w:r>
          </w:p>
          <w:p>
            <w:pPr>
              <w:pStyle w:val="62"/>
              <w:widowControl/>
              <w:numPr>
                <w:ilvl w:val="0"/>
                <w:numId w:val="12"/>
              </w:numPr>
              <w:spacing w:line="360" w:lineRule="auto"/>
              <w:ind w:firstLineChars="0"/>
              <w:jc w:val="left"/>
              <w:rPr>
                <w:rFonts w:hint="eastAsia"/>
                <w:sz w:val="21"/>
                <w:szCs w:val="21"/>
                <w:highlight w:val="none"/>
              </w:rPr>
            </w:pPr>
            <w:r>
              <w:rPr>
                <w:rFonts w:hint="eastAsia"/>
                <w:sz w:val="21"/>
                <w:szCs w:val="21"/>
                <w:highlight w:val="none"/>
              </w:rPr>
              <w:t>连续排出一定数量不良极片时（数量可设置），设备报警提示</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hint="eastAsia"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highlight w:val="none"/>
              </w:rPr>
            </w:pPr>
            <w:r>
              <w:rPr>
                <w:rFonts w:hint="eastAsia" w:ascii="宋体" w:hAnsi="宋体" w:cs="宋体"/>
                <w:kern w:val="0"/>
                <w:sz w:val="21"/>
                <w:szCs w:val="21"/>
                <w:highlight w:val="none"/>
              </w:rPr>
              <w:t>多片检测</w:t>
            </w:r>
          </w:p>
        </w:tc>
        <w:tc>
          <w:tcPr>
            <w:tcW w:w="6558"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sz w:val="21"/>
                <w:szCs w:val="21"/>
                <w:highlight w:val="none"/>
              </w:rPr>
            </w:pPr>
            <w:r>
              <w:rPr>
                <w:rFonts w:hint="eastAsia" w:ascii="宋体" w:hAnsi="宋体" w:cs="宋体"/>
                <w:kern w:val="0"/>
                <w:sz w:val="21"/>
                <w:szCs w:val="21"/>
                <w:highlight w:val="none"/>
              </w:rPr>
              <w:t>超声波厚度检测，防止多片进入电芯</w:t>
            </w:r>
          </w:p>
        </w:tc>
      </w:tr>
      <w:tr>
        <w:tblPrEx>
          <w:tblCellMar>
            <w:top w:w="0" w:type="dxa"/>
            <w:left w:w="108" w:type="dxa"/>
            <w:bottom w:w="0" w:type="dxa"/>
            <w:right w:w="108" w:type="dxa"/>
          </w:tblCellMar>
        </w:tblPrEx>
        <w:trPr>
          <w:trHeight w:val="308" w:hRule="atLeast"/>
          <w:jc w:val="center"/>
        </w:trPr>
        <w:tc>
          <w:tcPr>
            <w:tcW w:w="1337"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9"/>
              </w:numPr>
              <w:jc w:val="center"/>
              <w:rPr>
                <w:rFonts w:ascii="宋体" w:hAnsi="宋体" w:cs="宋体"/>
                <w:b/>
                <w:kern w:val="0"/>
                <w:sz w:val="21"/>
                <w:szCs w:val="21"/>
                <w:highlight w:val="none"/>
              </w:rPr>
            </w:pPr>
          </w:p>
        </w:tc>
        <w:tc>
          <w:tcPr>
            <w:tcW w:w="148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机械手模块</w:t>
            </w:r>
          </w:p>
        </w:tc>
        <w:tc>
          <w:tcPr>
            <w:tcW w:w="6558" w:type="dxa"/>
            <w:tcBorders>
              <w:top w:val="single" w:color="auto" w:sz="4" w:space="0"/>
              <w:left w:val="single" w:color="auto" w:sz="4" w:space="0"/>
              <w:bottom w:val="single" w:color="auto" w:sz="4" w:space="0"/>
              <w:right w:val="single" w:color="auto" w:sz="4" w:space="0"/>
            </w:tcBorders>
            <w:noWrap/>
            <w:vAlign w:val="top"/>
          </w:tcPr>
          <w:p>
            <w:pPr>
              <w:pStyle w:val="62"/>
              <w:widowControl/>
              <w:numPr>
                <w:ilvl w:val="0"/>
                <w:numId w:val="13"/>
              </w:numPr>
              <w:spacing w:line="276" w:lineRule="auto"/>
              <w:ind w:left="457" w:hanging="283" w:firstLineChars="0"/>
              <w:jc w:val="left"/>
              <w:rPr>
                <w:sz w:val="21"/>
                <w:szCs w:val="21"/>
                <w:highlight w:val="none"/>
              </w:rPr>
            </w:pPr>
            <w:r>
              <w:rPr>
                <w:rFonts w:hint="eastAsia"/>
                <w:sz w:val="21"/>
                <w:szCs w:val="21"/>
                <w:highlight w:val="none"/>
              </w:rPr>
              <w:t>自动取极片包含移动机械手、外吸盘和内吸盘。</w:t>
            </w:r>
          </w:p>
          <w:p>
            <w:pPr>
              <w:pStyle w:val="62"/>
              <w:widowControl/>
              <w:numPr>
                <w:ilvl w:val="0"/>
                <w:numId w:val="13"/>
              </w:numPr>
              <w:spacing w:line="276" w:lineRule="auto"/>
              <w:ind w:left="457" w:hanging="283" w:firstLineChars="0"/>
              <w:jc w:val="left"/>
              <w:rPr>
                <w:rFonts w:hint="eastAsia"/>
                <w:sz w:val="21"/>
                <w:szCs w:val="21"/>
                <w:highlight w:val="none"/>
              </w:rPr>
            </w:pPr>
            <w:r>
              <w:rPr>
                <w:rFonts w:hint="eastAsia"/>
                <w:sz w:val="21"/>
                <w:szCs w:val="21"/>
                <w:highlight w:val="none"/>
              </w:rPr>
              <w:t>外吸盘将极片从料盒取出放置到极片；外吸盘上下运动机构具有抖片功能。</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上料吸盘机构</w:t>
            </w:r>
          </w:p>
        </w:tc>
        <w:tc>
          <w:tcPr>
            <w:tcW w:w="6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吸盘机构采用真空吸嘴式及吸板式各两套，带弹簧缓冲功能。</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hint="eastAsia"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1"/>
                <w:szCs w:val="21"/>
                <w:highlight w:val="none"/>
              </w:rPr>
            </w:pPr>
            <w:r>
              <w:rPr>
                <w:rFonts w:hint="eastAsia" w:ascii="宋体" w:hAnsi="宋体" w:cs="宋体"/>
                <w:kern w:val="0"/>
                <w:sz w:val="21"/>
                <w:szCs w:val="21"/>
                <w:highlight w:val="none"/>
              </w:rPr>
              <w:t>极片NG收料模块</w:t>
            </w:r>
          </w:p>
        </w:tc>
        <w:tc>
          <w:tcPr>
            <w:tcW w:w="6558" w:type="dxa"/>
            <w:tcBorders>
              <w:top w:val="nil"/>
              <w:left w:val="single" w:color="auto" w:sz="4" w:space="0"/>
              <w:bottom w:val="single" w:color="auto" w:sz="4" w:space="0"/>
              <w:right w:val="single" w:color="auto" w:sz="4" w:space="0"/>
            </w:tcBorders>
            <w:noWrap/>
            <w:vAlign w:val="center"/>
          </w:tcPr>
          <w:p>
            <w:pPr>
              <w:pStyle w:val="62"/>
              <w:widowControl/>
              <w:spacing w:after="100" w:afterAutospacing="1" w:line="360" w:lineRule="auto"/>
              <w:ind w:firstLine="0" w:firstLineChars="0"/>
              <w:jc w:val="left"/>
              <w:rPr>
                <w:rFonts w:hint="eastAsia"/>
                <w:bCs/>
                <w:kern w:val="0"/>
                <w:sz w:val="21"/>
                <w:szCs w:val="21"/>
                <w:highlight w:val="none"/>
              </w:rPr>
            </w:pPr>
            <w:r>
              <w:rPr>
                <w:rFonts w:hint="eastAsia"/>
                <w:bCs/>
                <w:kern w:val="0"/>
                <w:sz w:val="21"/>
                <w:szCs w:val="21"/>
                <w:highlight w:val="none"/>
              </w:rPr>
              <w:t>当出现定位、</w:t>
            </w:r>
            <w:r>
              <w:rPr>
                <w:rFonts w:hint="eastAsia"/>
                <w:kern w:val="0"/>
                <w:sz w:val="21"/>
                <w:szCs w:val="21"/>
                <w:highlight w:val="none"/>
              </w:rPr>
              <w:t>极耳弯折缺失</w:t>
            </w:r>
            <w:r>
              <w:rPr>
                <w:rFonts w:hint="eastAsia"/>
                <w:bCs/>
                <w:kern w:val="0"/>
                <w:sz w:val="21"/>
                <w:szCs w:val="21"/>
                <w:highlight w:val="none"/>
              </w:rPr>
              <w:t>不良极片时，取料机械手将极片放入N</w:t>
            </w:r>
            <w:r>
              <w:rPr>
                <w:bCs/>
                <w:kern w:val="0"/>
                <w:sz w:val="21"/>
                <w:szCs w:val="21"/>
                <w:highlight w:val="none"/>
              </w:rPr>
              <w:t>G</w:t>
            </w:r>
            <w:r>
              <w:rPr>
                <w:rFonts w:hint="eastAsia"/>
                <w:bCs/>
                <w:kern w:val="0"/>
                <w:sz w:val="21"/>
                <w:szCs w:val="21"/>
                <w:highlight w:val="none"/>
              </w:rPr>
              <w:t>料盒（</w:t>
            </w:r>
            <w:r>
              <w:rPr>
                <w:rFonts w:hint="eastAsia"/>
                <w:kern w:val="0"/>
                <w:sz w:val="21"/>
                <w:szCs w:val="21"/>
                <w:highlight w:val="none"/>
              </w:rPr>
              <w:t>NG不做分类</w:t>
            </w:r>
            <w:r>
              <w:rPr>
                <w:rFonts w:hint="eastAsia"/>
                <w:bCs/>
                <w:kern w:val="0"/>
                <w:sz w:val="21"/>
                <w:szCs w:val="21"/>
                <w:highlight w:val="none"/>
              </w:rPr>
              <w:t>）</w:t>
            </w:r>
            <w:r>
              <w:rPr>
                <w:rFonts w:hint="eastAsia"/>
                <w:kern w:val="0"/>
                <w:sz w:val="21"/>
                <w:szCs w:val="21"/>
                <w:highlight w:val="none"/>
              </w:rPr>
              <w:t>。</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叠片台模块</w:t>
            </w:r>
          </w:p>
        </w:tc>
        <w:tc>
          <w:tcPr>
            <w:tcW w:w="6558" w:type="dxa"/>
            <w:tcBorders>
              <w:top w:val="nil"/>
              <w:left w:val="single" w:color="auto" w:sz="4" w:space="0"/>
              <w:bottom w:val="single" w:color="auto" w:sz="4" w:space="0"/>
              <w:right w:val="single" w:color="auto" w:sz="4" w:space="0"/>
            </w:tcBorders>
            <w:noWrap/>
            <w:vAlign w:val="center"/>
          </w:tcPr>
          <w:p>
            <w:pPr>
              <w:widowControl/>
              <w:numPr>
                <w:ilvl w:val="0"/>
                <w:numId w:val="14"/>
              </w:numPr>
              <w:jc w:val="left"/>
              <w:rPr>
                <w:sz w:val="21"/>
                <w:szCs w:val="21"/>
                <w:highlight w:val="none"/>
              </w:rPr>
            </w:pPr>
            <w:r>
              <w:rPr>
                <w:rFonts w:hint="eastAsia"/>
                <w:sz w:val="21"/>
                <w:szCs w:val="21"/>
                <w:highlight w:val="none"/>
              </w:rPr>
              <w:t>包含叠片台平移及升降、压刀进退和升降控制。</w:t>
            </w:r>
          </w:p>
          <w:p>
            <w:pPr>
              <w:widowControl/>
              <w:numPr>
                <w:ilvl w:val="0"/>
                <w:numId w:val="14"/>
              </w:numPr>
              <w:jc w:val="left"/>
              <w:rPr>
                <w:sz w:val="21"/>
                <w:szCs w:val="21"/>
                <w:highlight w:val="none"/>
              </w:rPr>
            </w:pPr>
            <w:r>
              <w:rPr>
                <w:rFonts w:hint="eastAsia"/>
                <w:sz w:val="21"/>
                <w:szCs w:val="21"/>
                <w:highlight w:val="none"/>
              </w:rPr>
              <w:t>正负极夹爪无交叉污染，保证叠片对齐度；</w:t>
            </w:r>
          </w:p>
          <w:p>
            <w:pPr>
              <w:widowControl/>
              <w:numPr>
                <w:ilvl w:val="0"/>
                <w:numId w:val="14"/>
              </w:numPr>
              <w:jc w:val="left"/>
              <w:rPr>
                <w:rFonts w:hint="eastAsia"/>
                <w:bCs/>
                <w:kern w:val="0"/>
                <w:sz w:val="21"/>
                <w:szCs w:val="21"/>
                <w:highlight w:val="none"/>
              </w:rPr>
            </w:pPr>
            <w:r>
              <w:rPr>
                <w:rFonts w:hint="eastAsia"/>
                <w:sz w:val="21"/>
                <w:szCs w:val="21"/>
                <w:highlight w:val="none"/>
              </w:rPr>
              <w:t>压刀抬起高度≥</w:t>
            </w:r>
            <w:r>
              <w:rPr>
                <w:sz w:val="21"/>
                <w:szCs w:val="21"/>
                <w:highlight w:val="none"/>
              </w:rPr>
              <w:t>14mm</w:t>
            </w:r>
            <w:r>
              <w:rPr>
                <w:rFonts w:hint="eastAsia"/>
                <w:sz w:val="21"/>
                <w:szCs w:val="21"/>
                <w:highlight w:val="none"/>
              </w:rPr>
              <w:t>。</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机械手夹持模块</w:t>
            </w:r>
          </w:p>
        </w:tc>
        <w:tc>
          <w:tcPr>
            <w:tcW w:w="6558" w:type="dxa"/>
            <w:tcBorders>
              <w:top w:val="nil"/>
              <w:left w:val="single" w:color="auto" w:sz="4" w:space="0"/>
              <w:bottom w:val="single" w:color="auto" w:sz="4" w:space="0"/>
              <w:right w:val="single" w:color="auto" w:sz="4" w:space="0"/>
            </w:tcBorders>
            <w:noWrap/>
            <w:vAlign w:val="center"/>
          </w:tcPr>
          <w:p>
            <w:pPr>
              <w:widowControl/>
              <w:numPr>
                <w:ilvl w:val="0"/>
                <w:numId w:val="15"/>
              </w:numPr>
              <w:rPr>
                <w:rFonts w:hint="eastAsia"/>
                <w:sz w:val="21"/>
                <w:szCs w:val="21"/>
                <w:highlight w:val="none"/>
              </w:rPr>
            </w:pPr>
            <w:r>
              <w:rPr>
                <w:rFonts w:hint="eastAsia"/>
                <w:sz w:val="21"/>
                <w:szCs w:val="21"/>
                <w:highlight w:val="none"/>
              </w:rPr>
              <w:t>叠片完成后，电芯平移机构带有的夹子抓取电芯，转移到切断工位，移动距离可调，且引出过程中隔膜带有一定张力。</w:t>
            </w:r>
          </w:p>
          <w:p>
            <w:pPr>
              <w:widowControl/>
              <w:numPr>
                <w:ilvl w:val="0"/>
                <w:numId w:val="15"/>
              </w:numPr>
              <w:rPr>
                <w:rFonts w:hint="eastAsia"/>
                <w:sz w:val="21"/>
                <w:szCs w:val="21"/>
                <w:highlight w:val="none"/>
              </w:rPr>
            </w:pPr>
            <w:r>
              <w:rPr>
                <w:rFonts w:hint="eastAsia"/>
                <w:sz w:val="21"/>
                <w:szCs w:val="21"/>
                <w:highlight w:val="none"/>
              </w:rPr>
              <w:t>平移机构为伺服电机驱动结构，电芯夹子带有泡棉防止电芯表面夹伤。</w:t>
            </w:r>
          </w:p>
          <w:p>
            <w:pPr>
              <w:widowControl/>
              <w:numPr>
                <w:ilvl w:val="0"/>
                <w:numId w:val="15"/>
              </w:numPr>
              <w:rPr>
                <w:sz w:val="21"/>
                <w:szCs w:val="21"/>
                <w:highlight w:val="none"/>
              </w:rPr>
            </w:pPr>
            <w:r>
              <w:rPr>
                <w:rFonts w:hint="eastAsia"/>
                <w:sz w:val="21"/>
                <w:szCs w:val="21"/>
                <w:highlight w:val="none"/>
              </w:rPr>
              <w:t>隔膜</w:t>
            </w:r>
            <w:r>
              <w:rPr>
                <w:sz w:val="21"/>
                <w:szCs w:val="21"/>
                <w:highlight w:val="none"/>
              </w:rPr>
              <w:t>接带</w:t>
            </w:r>
            <w:r>
              <w:rPr>
                <w:rFonts w:hint="eastAsia"/>
                <w:sz w:val="21"/>
                <w:szCs w:val="21"/>
                <w:highlight w:val="none"/>
              </w:rPr>
              <w:t>部分</w:t>
            </w:r>
            <w:r>
              <w:rPr>
                <w:sz w:val="21"/>
                <w:szCs w:val="21"/>
                <w:highlight w:val="none"/>
              </w:rPr>
              <w:t>进行手动排出</w:t>
            </w:r>
            <w:r>
              <w:rPr>
                <w:rFonts w:hint="eastAsia"/>
                <w:sz w:val="21"/>
                <w:szCs w:val="21"/>
                <w:highlight w:val="none"/>
              </w:rPr>
              <w:t>，</w:t>
            </w:r>
            <w:r>
              <w:rPr>
                <w:sz w:val="21"/>
                <w:szCs w:val="21"/>
                <w:highlight w:val="none"/>
              </w:rPr>
              <w:t>接带部分自动空叠</w:t>
            </w:r>
            <w:r>
              <w:rPr>
                <w:rFonts w:hint="eastAsia"/>
                <w:sz w:val="21"/>
                <w:szCs w:val="21"/>
                <w:highlight w:val="none"/>
              </w:rPr>
              <w:t>，</w:t>
            </w:r>
            <w:r>
              <w:rPr>
                <w:sz w:val="21"/>
                <w:szCs w:val="21"/>
                <w:highlight w:val="none"/>
              </w:rPr>
              <w:t>机械手取出后并进行提示</w:t>
            </w:r>
            <w:r>
              <w:rPr>
                <w:rFonts w:hint="eastAsia"/>
                <w:sz w:val="21"/>
                <w:szCs w:val="21"/>
                <w:highlight w:val="none"/>
              </w:rPr>
              <w:t>，</w:t>
            </w:r>
            <w:r>
              <w:rPr>
                <w:sz w:val="21"/>
                <w:szCs w:val="21"/>
                <w:highlight w:val="none"/>
              </w:rPr>
              <w:t>员工手动排出</w:t>
            </w:r>
          </w:p>
        </w:tc>
      </w:tr>
      <w:tr>
        <w:tblPrEx>
          <w:tblCellMar>
            <w:top w:w="0" w:type="dxa"/>
            <w:left w:w="108" w:type="dxa"/>
            <w:bottom w:w="0" w:type="dxa"/>
            <w:right w:w="108" w:type="dxa"/>
          </w:tblCellMar>
        </w:tblPrEx>
        <w:trPr>
          <w:trHeight w:val="750"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hint="eastAsia"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隔膜切断模块</w:t>
            </w:r>
          </w:p>
        </w:tc>
        <w:tc>
          <w:tcPr>
            <w:tcW w:w="6558" w:type="dxa"/>
            <w:tcBorders>
              <w:top w:val="nil"/>
              <w:left w:val="single" w:color="auto" w:sz="4" w:space="0"/>
              <w:bottom w:val="single" w:color="auto" w:sz="4" w:space="0"/>
              <w:right w:val="single" w:color="auto" w:sz="4" w:space="0"/>
            </w:tcBorders>
            <w:noWrap/>
            <w:vAlign w:val="center"/>
          </w:tcPr>
          <w:p>
            <w:pPr>
              <w:widowControl/>
              <w:rPr>
                <w:rFonts w:hint="eastAsia"/>
                <w:kern w:val="0"/>
                <w:sz w:val="21"/>
                <w:szCs w:val="21"/>
                <w:highlight w:val="none"/>
              </w:rPr>
            </w:pPr>
            <w:r>
              <w:rPr>
                <w:rFonts w:hint="eastAsia"/>
                <w:sz w:val="21"/>
                <w:szCs w:val="21"/>
                <w:highlight w:val="none"/>
              </w:rPr>
              <w:t>切刀寿命：热切寿命≥</w:t>
            </w:r>
            <w:r>
              <w:rPr>
                <w:sz w:val="21"/>
                <w:szCs w:val="21"/>
                <w:highlight w:val="none"/>
              </w:rPr>
              <w:t>10</w:t>
            </w:r>
            <w:r>
              <w:rPr>
                <w:rFonts w:hint="eastAsia"/>
                <w:sz w:val="21"/>
                <w:szCs w:val="21"/>
                <w:highlight w:val="none"/>
              </w:rPr>
              <w:t>万次。</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hint="eastAsia"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胶带侧贴模块</w:t>
            </w:r>
          </w:p>
        </w:tc>
        <w:tc>
          <w:tcPr>
            <w:tcW w:w="6558" w:type="dxa"/>
            <w:tcBorders>
              <w:top w:val="nil"/>
              <w:left w:val="single" w:color="auto" w:sz="4" w:space="0"/>
              <w:bottom w:val="single" w:color="auto" w:sz="4" w:space="0"/>
              <w:right w:val="single" w:color="auto" w:sz="4" w:space="0"/>
            </w:tcBorders>
            <w:noWrap/>
            <w:vAlign w:val="top"/>
          </w:tcPr>
          <w:p>
            <w:pPr>
              <w:widowControl/>
              <w:numPr>
                <w:ilvl w:val="0"/>
                <w:numId w:val="16"/>
              </w:numPr>
              <w:rPr>
                <w:sz w:val="21"/>
                <w:szCs w:val="21"/>
                <w:highlight w:val="none"/>
              </w:rPr>
            </w:pPr>
            <w:r>
              <w:rPr>
                <w:rFonts w:hint="eastAsia"/>
                <w:sz w:val="21"/>
                <w:szCs w:val="21"/>
                <w:highlight w:val="none"/>
              </w:rPr>
              <w:t>电芯移动到贴胶机构进行贴胶，贴胶数量和位置如下，贴胶位置、数量可调，单条胶带宽带范围10-20mm，长度范围</w:t>
            </w:r>
            <w:r>
              <w:rPr>
                <w:sz w:val="21"/>
                <w:szCs w:val="21"/>
                <w:highlight w:val="none"/>
              </w:rPr>
              <w:t>30</w:t>
            </w:r>
            <w:r>
              <w:rPr>
                <w:rFonts w:hint="eastAsia"/>
                <w:sz w:val="21"/>
                <w:szCs w:val="21"/>
                <w:highlight w:val="none"/>
              </w:rPr>
              <w:t>-</w:t>
            </w:r>
            <w:r>
              <w:rPr>
                <w:sz w:val="21"/>
                <w:szCs w:val="21"/>
                <w:highlight w:val="none"/>
              </w:rPr>
              <w:t>60</w:t>
            </w:r>
            <w:r>
              <w:rPr>
                <w:rFonts w:hint="eastAsia"/>
                <w:sz w:val="21"/>
                <w:szCs w:val="21"/>
                <w:highlight w:val="none"/>
              </w:rPr>
              <w:t>mm；</w:t>
            </w:r>
          </w:p>
          <w:p>
            <w:pPr>
              <w:widowControl/>
              <w:ind w:left="420"/>
              <w:jc w:val="center"/>
              <w:rPr>
                <w:rFonts w:hint="eastAsia"/>
                <w:sz w:val="21"/>
                <w:szCs w:val="21"/>
                <w:highlight w:val="none"/>
              </w:rPr>
            </w:pPr>
            <w:r>
              <w:drawing>
                <wp:inline distT="0" distB="0" distL="114300" distR="114300">
                  <wp:extent cx="1717040" cy="998855"/>
                  <wp:effectExtent l="0" t="0" r="10160" b="444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7"/>
                          <a:stretch>
                            <a:fillRect/>
                          </a:stretch>
                        </pic:blipFill>
                        <pic:spPr>
                          <a:xfrm>
                            <a:off x="0" y="0"/>
                            <a:ext cx="1717040" cy="998855"/>
                          </a:xfrm>
                          <a:prstGeom prst="rect">
                            <a:avLst/>
                          </a:prstGeom>
                          <a:noFill/>
                          <a:ln>
                            <a:noFill/>
                          </a:ln>
                        </pic:spPr>
                      </pic:pic>
                    </a:graphicData>
                  </a:graphic>
                </wp:inline>
              </w:drawing>
            </w:r>
          </w:p>
          <w:p>
            <w:pPr>
              <w:widowControl/>
              <w:ind w:left="420"/>
              <w:jc w:val="center"/>
              <w:rPr>
                <w:sz w:val="21"/>
                <w:szCs w:val="21"/>
                <w:highlight w:val="none"/>
              </w:rPr>
            </w:pPr>
            <w:r>
              <w:rPr>
                <w:rFonts w:hint="eastAsia"/>
                <w:sz w:val="21"/>
                <w:szCs w:val="21"/>
                <w:highlight w:val="none"/>
              </w:rPr>
              <w:t>（贴胶</w:t>
            </w:r>
            <w:r>
              <w:rPr>
                <w:sz w:val="21"/>
                <w:szCs w:val="21"/>
                <w:highlight w:val="none"/>
              </w:rPr>
              <w:t>位置示意图，</w:t>
            </w:r>
            <w:r>
              <w:rPr>
                <w:rFonts w:hint="eastAsia"/>
                <w:sz w:val="21"/>
                <w:szCs w:val="21"/>
                <w:highlight w:val="none"/>
              </w:rPr>
              <w:t>具体</w:t>
            </w:r>
            <w:r>
              <w:rPr>
                <w:sz w:val="21"/>
                <w:szCs w:val="21"/>
                <w:highlight w:val="none"/>
              </w:rPr>
              <w:t>贴胶位置以蓝本</w:t>
            </w:r>
            <w:r>
              <w:rPr>
                <w:rFonts w:hint="eastAsia"/>
                <w:sz w:val="21"/>
                <w:szCs w:val="21"/>
                <w:highlight w:val="none"/>
              </w:rPr>
              <w:t>尺寸</w:t>
            </w:r>
            <w:r>
              <w:rPr>
                <w:sz w:val="21"/>
                <w:szCs w:val="21"/>
                <w:highlight w:val="none"/>
              </w:rPr>
              <w:t>为准</w:t>
            </w:r>
            <w:r>
              <w:rPr>
                <w:rFonts w:hint="eastAsia"/>
                <w:sz w:val="21"/>
                <w:szCs w:val="21"/>
                <w:highlight w:val="none"/>
              </w:rPr>
              <w:t>）</w:t>
            </w:r>
          </w:p>
          <w:p>
            <w:pPr>
              <w:pStyle w:val="62"/>
              <w:widowControl/>
              <w:numPr>
                <w:ilvl w:val="0"/>
                <w:numId w:val="16"/>
              </w:numPr>
              <w:ind w:firstLineChars="0"/>
              <w:rPr>
                <w:sz w:val="21"/>
                <w:szCs w:val="21"/>
                <w:highlight w:val="none"/>
              </w:rPr>
            </w:pPr>
            <w:r>
              <w:rPr>
                <w:rFonts w:hint="eastAsia"/>
                <w:sz w:val="21"/>
                <w:szCs w:val="21"/>
                <w:highlight w:val="none"/>
              </w:rPr>
              <w:t>贴胶精度要求：±</w:t>
            </w:r>
            <w:r>
              <w:rPr>
                <w:sz w:val="21"/>
                <w:szCs w:val="21"/>
                <w:highlight w:val="none"/>
              </w:rPr>
              <w:t>1mm</w:t>
            </w:r>
            <w:r>
              <w:rPr>
                <w:rFonts w:hint="eastAsia"/>
                <w:sz w:val="21"/>
                <w:szCs w:val="21"/>
                <w:highlight w:val="none"/>
              </w:rPr>
              <w:t>；</w:t>
            </w:r>
          </w:p>
          <w:p>
            <w:pPr>
              <w:pStyle w:val="62"/>
              <w:widowControl/>
              <w:numPr>
                <w:ilvl w:val="0"/>
                <w:numId w:val="16"/>
              </w:numPr>
              <w:ind w:firstLineChars="0"/>
              <w:rPr>
                <w:rFonts w:hint="eastAsia"/>
                <w:sz w:val="21"/>
                <w:szCs w:val="21"/>
                <w:highlight w:val="none"/>
              </w:rPr>
            </w:pPr>
            <w:r>
              <w:rPr>
                <w:rFonts w:hint="eastAsia"/>
                <w:sz w:val="21"/>
                <w:szCs w:val="21"/>
                <w:highlight w:val="none"/>
              </w:rPr>
              <w:t>C型贴胶方式。</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hint="eastAsia"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下料模块</w:t>
            </w:r>
          </w:p>
        </w:tc>
        <w:tc>
          <w:tcPr>
            <w:tcW w:w="6558" w:type="dxa"/>
            <w:tcBorders>
              <w:top w:val="nil"/>
              <w:left w:val="single" w:color="auto" w:sz="4" w:space="0"/>
              <w:bottom w:val="single" w:color="auto" w:sz="4" w:space="0"/>
              <w:right w:val="single" w:color="auto" w:sz="4" w:space="0"/>
            </w:tcBorders>
            <w:noWrap/>
            <w:vAlign w:val="center"/>
          </w:tcPr>
          <w:p>
            <w:pPr>
              <w:widowControl/>
              <w:spacing w:line="276" w:lineRule="auto"/>
              <w:jc w:val="left"/>
              <w:rPr>
                <w:bCs/>
                <w:kern w:val="0"/>
                <w:sz w:val="21"/>
                <w:szCs w:val="21"/>
                <w:highlight w:val="none"/>
              </w:rPr>
            </w:pPr>
            <w:r>
              <w:rPr>
                <w:rFonts w:hint="eastAsia"/>
                <w:bCs/>
                <w:kern w:val="0"/>
                <w:sz w:val="21"/>
                <w:szCs w:val="21"/>
                <w:highlight w:val="none"/>
              </w:rPr>
              <w:t>人工下料模块：电芯贴胶完成后，通过机械手流转至下料托板上（电芯堆叠）</w:t>
            </w:r>
            <w:r>
              <w:rPr>
                <w:rFonts w:hint="eastAsia"/>
                <w:bCs/>
                <w:kern w:val="0"/>
                <w:sz w:val="21"/>
                <w:szCs w:val="21"/>
                <w:highlight w:val="none"/>
                <w:lang w:val="en-US" w:eastAsia="zh-CN"/>
              </w:rPr>
              <w:t>或下料夹具</w:t>
            </w:r>
            <w:r>
              <w:rPr>
                <w:rFonts w:hint="eastAsia"/>
                <w:bCs/>
                <w:kern w:val="0"/>
                <w:sz w:val="21"/>
                <w:szCs w:val="21"/>
                <w:highlight w:val="none"/>
              </w:rPr>
              <w:t>，下料过程中不会出现电芯损伤或者隔膜撕裂现象，托板装满电芯后，由人工将满料托板移走，再放入空托板并定位。</w:t>
            </w:r>
          </w:p>
          <w:p>
            <w:pPr>
              <w:widowControl/>
              <w:jc w:val="left"/>
              <w:rPr>
                <w:rFonts w:hint="eastAsia" w:ascii="宋体" w:hAnsi="宋体" w:cs="宋体"/>
                <w:kern w:val="0"/>
                <w:sz w:val="21"/>
                <w:szCs w:val="21"/>
                <w:highlight w:val="none"/>
              </w:rPr>
            </w:pPr>
            <w:r>
              <w:rPr>
                <w:rFonts w:hint="eastAsia"/>
                <w:bCs/>
                <w:kern w:val="0"/>
                <w:sz w:val="21"/>
                <w:szCs w:val="21"/>
                <w:highlight w:val="none"/>
              </w:rPr>
              <w:t>托盘</w:t>
            </w:r>
            <w:r>
              <w:rPr>
                <w:rFonts w:hint="eastAsia"/>
                <w:bCs/>
                <w:kern w:val="0"/>
                <w:sz w:val="21"/>
                <w:szCs w:val="21"/>
                <w:highlight w:val="none"/>
                <w:lang w:val="en-US" w:eastAsia="zh-CN"/>
              </w:rPr>
              <w:t>及下料夹具</w:t>
            </w:r>
            <w:r>
              <w:rPr>
                <w:rFonts w:hint="eastAsia"/>
                <w:bCs/>
                <w:kern w:val="0"/>
                <w:sz w:val="21"/>
                <w:szCs w:val="21"/>
                <w:highlight w:val="none"/>
              </w:rPr>
              <w:t>可调，托盘1用3备。</w:t>
            </w:r>
          </w:p>
        </w:tc>
      </w:tr>
      <w:tr>
        <w:tblPrEx>
          <w:tblCellMar>
            <w:top w:w="0" w:type="dxa"/>
            <w:left w:w="108" w:type="dxa"/>
            <w:bottom w:w="0" w:type="dxa"/>
            <w:right w:w="108" w:type="dxa"/>
          </w:tblCellMar>
        </w:tblPrEx>
        <w:trPr>
          <w:trHeight w:val="477"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rPr>
                <w:rFonts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highlight w:val="none"/>
              </w:rPr>
            </w:pPr>
            <w:r>
              <w:rPr>
                <w:rFonts w:hint="eastAsia"/>
                <w:kern w:val="0"/>
                <w:sz w:val="21"/>
                <w:szCs w:val="21"/>
                <w:highlight w:val="none"/>
              </w:rPr>
              <w:t>除尘模块</w:t>
            </w:r>
          </w:p>
        </w:tc>
        <w:tc>
          <w:tcPr>
            <w:tcW w:w="6558" w:type="dxa"/>
            <w:tcBorders>
              <w:top w:val="nil"/>
              <w:left w:val="single" w:color="auto" w:sz="4" w:space="0"/>
              <w:bottom w:val="single" w:color="auto" w:sz="4" w:space="0"/>
              <w:right w:val="single" w:color="auto" w:sz="4" w:space="0"/>
            </w:tcBorders>
            <w:noWrap/>
            <w:vAlign w:val="center"/>
          </w:tcPr>
          <w:p>
            <w:pPr>
              <w:widowControl/>
              <w:rPr>
                <w:sz w:val="21"/>
                <w:szCs w:val="21"/>
                <w:highlight w:val="none"/>
              </w:rPr>
            </w:pPr>
            <w:r>
              <w:rPr>
                <w:rFonts w:hint="eastAsia"/>
                <w:sz w:val="21"/>
                <w:szCs w:val="21"/>
                <w:highlight w:val="none"/>
              </w:rPr>
              <w:t>对设备内工作区域吹洁净风，配合整体式型材罩防尘，减少粉尘污染。</w:t>
            </w:r>
          </w:p>
          <w:p>
            <w:pPr>
              <w:widowControl/>
              <w:rPr>
                <w:rFonts w:hint="default" w:eastAsia="宋体"/>
                <w:kern w:val="0"/>
                <w:sz w:val="21"/>
                <w:szCs w:val="21"/>
                <w:highlight w:val="none"/>
                <w:lang w:val="en-US" w:eastAsia="zh-CN"/>
              </w:rPr>
            </w:pPr>
            <w:r>
              <w:rPr>
                <w:rFonts w:hint="eastAsia"/>
                <w:sz w:val="21"/>
                <w:szCs w:val="21"/>
                <w:highlight w:val="none"/>
              </w:rPr>
              <w:t>设备配置</w:t>
            </w:r>
            <w:r>
              <w:rPr>
                <w:rFonts w:hint="eastAsia"/>
                <w:sz w:val="21"/>
                <w:szCs w:val="21"/>
                <w:highlight w:val="none"/>
                <w:lang w:val="en-US" w:eastAsia="zh-CN"/>
              </w:rPr>
              <w:t>集尘器</w:t>
            </w:r>
            <w:r>
              <w:rPr>
                <w:rFonts w:hint="eastAsia"/>
                <w:sz w:val="21"/>
                <w:szCs w:val="21"/>
                <w:highlight w:val="none"/>
              </w:rPr>
              <w:t>除尘</w:t>
            </w:r>
            <w:r>
              <w:rPr>
                <w:rFonts w:hint="eastAsia"/>
                <w:sz w:val="21"/>
                <w:szCs w:val="21"/>
                <w:highlight w:val="none"/>
                <w:lang w:eastAsia="zh-CN"/>
              </w:rPr>
              <w:t>。</w:t>
            </w:r>
            <w:r>
              <w:rPr>
                <w:rFonts w:hint="eastAsia"/>
                <w:sz w:val="21"/>
                <w:szCs w:val="21"/>
                <w:highlight w:val="none"/>
                <w:lang w:val="en-US" w:eastAsia="zh-CN"/>
              </w:rPr>
              <w:t>以叠片台为中心0.5mm范围内洁净等级万级，</w:t>
            </w:r>
            <w:r>
              <w:rPr>
                <w:rFonts w:hint="eastAsia"/>
                <w:sz w:val="21"/>
                <w:szCs w:val="21"/>
                <w:highlight w:val="none"/>
              </w:rPr>
              <w:t>除尘管道负压监控、超限报警、标准可设定；</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电气操作系统</w:t>
            </w:r>
          </w:p>
        </w:tc>
        <w:tc>
          <w:tcPr>
            <w:tcW w:w="6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使用触摸屏操作，附带紧急停止、电源开关等按钮</w:t>
            </w:r>
          </w:p>
        </w:tc>
      </w:tr>
      <w:tr>
        <w:tblPrEx>
          <w:tblCellMar>
            <w:top w:w="0" w:type="dxa"/>
            <w:left w:w="108" w:type="dxa"/>
            <w:bottom w:w="0" w:type="dxa"/>
            <w:right w:w="108" w:type="dxa"/>
          </w:tblCellMar>
        </w:tblPrEx>
        <w:trPr>
          <w:trHeight w:val="308"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numPr>
                <w:ilvl w:val="0"/>
                <w:numId w:val="9"/>
              </w:numPr>
              <w:jc w:val="center"/>
              <w:rPr>
                <w:rFonts w:ascii="宋体" w:hAnsi="宋体" w:cs="宋体"/>
                <w:b/>
                <w:kern w:val="0"/>
                <w:sz w:val="21"/>
                <w:szCs w:val="21"/>
                <w:highlight w:val="none"/>
              </w:rPr>
            </w:pPr>
          </w:p>
        </w:tc>
        <w:tc>
          <w:tcPr>
            <w:tcW w:w="14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控制系统</w:t>
            </w:r>
          </w:p>
        </w:tc>
        <w:tc>
          <w:tcPr>
            <w:tcW w:w="6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电器、气路等安装于设备内部，节省空间，便于维护</w:t>
            </w:r>
          </w:p>
        </w:tc>
      </w:tr>
      <w:tr>
        <w:tblPrEx>
          <w:tblCellMar>
            <w:top w:w="0" w:type="dxa"/>
            <w:left w:w="108" w:type="dxa"/>
            <w:bottom w:w="0" w:type="dxa"/>
            <w:right w:w="108" w:type="dxa"/>
          </w:tblCellMar>
        </w:tblPrEx>
        <w:trPr>
          <w:trHeight w:val="308" w:hRule="atLeast"/>
          <w:jc w:val="center"/>
        </w:trPr>
        <w:tc>
          <w:tcPr>
            <w:tcW w:w="1337"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9"/>
              </w:numPr>
              <w:jc w:val="center"/>
              <w:rPr>
                <w:rFonts w:ascii="宋体" w:hAnsi="宋体" w:cs="宋体"/>
                <w:b/>
                <w:kern w:val="0"/>
                <w:sz w:val="21"/>
                <w:szCs w:val="21"/>
                <w:highlight w:val="none"/>
              </w:rPr>
            </w:pPr>
          </w:p>
        </w:tc>
        <w:tc>
          <w:tcPr>
            <w:tcW w:w="148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机架基板</w:t>
            </w:r>
          </w:p>
        </w:tc>
        <w:tc>
          <w:tcPr>
            <w:tcW w:w="65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颜色：电脑灰</w:t>
            </w:r>
          </w:p>
        </w:tc>
      </w:tr>
      <w:tr>
        <w:tblPrEx>
          <w:tblCellMar>
            <w:top w:w="0" w:type="dxa"/>
            <w:left w:w="108" w:type="dxa"/>
            <w:bottom w:w="0" w:type="dxa"/>
            <w:right w:w="108" w:type="dxa"/>
          </w:tblCellMar>
        </w:tblPrEx>
        <w:trPr>
          <w:trHeight w:val="308" w:hRule="atLeast"/>
          <w:jc w:val="center"/>
        </w:trPr>
        <w:tc>
          <w:tcPr>
            <w:tcW w:w="1337"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9"/>
              </w:numPr>
              <w:jc w:val="center"/>
              <w:rPr>
                <w:rFonts w:ascii="宋体" w:hAnsi="宋体" w:cs="宋体"/>
                <w:b/>
                <w:kern w:val="0"/>
                <w:sz w:val="21"/>
                <w:szCs w:val="21"/>
                <w:highlight w:val="none"/>
              </w:rPr>
            </w:pPr>
          </w:p>
        </w:tc>
        <w:tc>
          <w:tcPr>
            <w:tcW w:w="1489"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 w:val="21"/>
                <w:szCs w:val="21"/>
                <w:highlight w:val="none"/>
              </w:rPr>
            </w:pPr>
            <w:r>
              <w:rPr>
                <w:rFonts w:hint="eastAsia" w:ascii="宋体" w:hAnsi="宋体" w:cs="宋体"/>
                <w:kern w:val="0"/>
                <w:sz w:val="21"/>
                <w:szCs w:val="21"/>
                <w:highlight w:val="none"/>
              </w:rPr>
              <w:t>防尘外罩</w:t>
            </w:r>
          </w:p>
        </w:tc>
        <w:tc>
          <w:tcPr>
            <w:tcW w:w="65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 w:val="21"/>
                <w:szCs w:val="21"/>
                <w:highlight w:val="none"/>
              </w:rPr>
            </w:pPr>
            <w:r>
              <w:rPr>
                <w:rFonts w:hint="eastAsia" w:ascii="宋体" w:hAnsi="宋体" w:cs="宋体"/>
                <w:kern w:val="0"/>
                <w:sz w:val="21"/>
                <w:szCs w:val="21"/>
                <w:highlight w:val="none"/>
              </w:rPr>
              <w:t>铝合金有机玻璃外罩1套，附带互锁开关、紧急开关</w:t>
            </w:r>
          </w:p>
        </w:tc>
      </w:tr>
      <w:tr>
        <w:tblPrEx>
          <w:tblCellMar>
            <w:top w:w="0" w:type="dxa"/>
            <w:left w:w="108" w:type="dxa"/>
            <w:bottom w:w="0" w:type="dxa"/>
            <w:right w:w="108" w:type="dxa"/>
          </w:tblCellMar>
        </w:tblPrEx>
        <w:trPr>
          <w:trHeight w:val="308" w:hRule="atLeast"/>
          <w:jc w:val="center"/>
        </w:trPr>
        <w:tc>
          <w:tcPr>
            <w:tcW w:w="1337"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9"/>
              </w:numPr>
              <w:jc w:val="center"/>
              <w:rPr>
                <w:rFonts w:ascii="宋体" w:hAnsi="宋体" w:cs="宋体"/>
                <w:b/>
                <w:kern w:val="0"/>
                <w:sz w:val="21"/>
                <w:szCs w:val="21"/>
                <w:highlight w:val="none"/>
              </w:rPr>
            </w:pPr>
          </w:p>
        </w:tc>
        <w:tc>
          <w:tcPr>
            <w:tcW w:w="1489"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 w:val="21"/>
                <w:szCs w:val="21"/>
                <w:highlight w:val="none"/>
              </w:rPr>
            </w:pPr>
            <w:r>
              <w:rPr>
                <w:rFonts w:hint="eastAsia" w:ascii="宋体" w:hAnsi="宋体" w:cs="宋体"/>
                <w:kern w:val="0"/>
                <w:sz w:val="21"/>
                <w:szCs w:val="21"/>
                <w:highlight w:val="none"/>
              </w:rPr>
              <w:t>真空系统</w:t>
            </w:r>
          </w:p>
        </w:tc>
        <w:tc>
          <w:tcPr>
            <w:tcW w:w="65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 w:val="21"/>
                <w:szCs w:val="21"/>
                <w:highlight w:val="none"/>
              </w:rPr>
            </w:pPr>
            <w:r>
              <w:rPr>
                <w:rFonts w:hint="eastAsia" w:ascii="宋体" w:hAnsi="宋体" w:cs="宋体"/>
                <w:color w:val="000000"/>
                <w:kern w:val="0"/>
                <w:sz w:val="21"/>
                <w:szCs w:val="21"/>
                <w:highlight w:val="none"/>
              </w:rPr>
              <w:t>由真空发生器生成负压</w:t>
            </w:r>
          </w:p>
        </w:tc>
      </w:tr>
      <w:tr>
        <w:tblPrEx>
          <w:tblCellMar>
            <w:top w:w="0" w:type="dxa"/>
            <w:left w:w="108" w:type="dxa"/>
            <w:bottom w:w="0" w:type="dxa"/>
            <w:right w:w="108" w:type="dxa"/>
          </w:tblCellMar>
        </w:tblPrEx>
        <w:trPr>
          <w:trHeight w:val="308" w:hRule="atLeast"/>
          <w:jc w:val="center"/>
        </w:trPr>
        <w:tc>
          <w:tcPr>
            <w:tcW w:w="1337"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9"/>
              </w:numPr>
              <w:jc w:val="center"/>
              <w:rPr>
                <w:rFonts w:ascii="宋体" w:hAnsi="宋体" w:cs="宋体"/>
                <w:b/>
                <w:kern w:val="0"/>
                <w:sz w:val="21"/>
                <w:szCs w:val="21"/>
                <w:highlight w:val="none"/>
              </w:rPr>
            </w:pPr>
          </w:p>
        </w:tc>
        <w:tc>
          <w:tcPr>
            <w:tcW w:w="1489"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 w:val="21"/>
                <w:szCs w:val="21"/>
                <w:highlight w:val="none"/>
              </w:rPr>
            </w:pPr>
            <w:r>
              <w:rPr>
                <w:rFonts w:hint="eastAsia" w:ascii="宋体" w:hAnsi="宋体" w:cs="宋体"/>
                <w:color w:val="000000"/>
                <w:kern w:val="0"/>
                <w:sz w:val="21"/>
                <w:szCs w:val="21"/>
                <w:highlight w:val="none"/>
              </w:rPr>
              <w:t>随机标配换型物料</w:t>
            </w:r>
          </w:p>
        </w:tc>
        <w:tc>
          <w:tcPr>
            <w:tcW w:w="65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 w:val="21"/>
                <w:szCs w:val="21"/>
                <w:highlight w:val="none"/>
              </w:rPr>
            </w:pPr>
            <w:r>
              <w:rPr>
                <w:rFonts w:hint="eastAsia" w:ascii="宋体" w:hAnsi="宋体" w:cs="宋体"/>
                <w:color w:val="000000"/>
                <w:kern w:val="0"/>
                <w:sz w:val="21"/>
                <w:szCs w:val="21"/>
                <w:highlight w:val="none"/>
              </w:rPr>
              <w:t>发货设备上安装1套。</w:t>
            </w:r>
          </w:p>
        </w:tc>
      </w:tr>
    </w:tbl>
    <w:p>
      <w:pPr>
        <w:pStyle w:val="114"/>
        <w:widowControl/>
        <w:spacing w:line="480" w:lineRule="auto"/>
        <w:ind w:left="0" w:leftChars="0"/>
        <w:jc w:val="left"/>
        <w:outlineLvl w:val="1"/>
        <w:rPr>
          <w:rFonts w:hint="eastAsia" w:ascii="宋体" w:hAnsi="宋体" w:eastAsia="宋体" w:cs="Arial"/>
          <w:b/>
          <w:iCs/>
          <w:color w:val="000000"/>
          <w:sz w:val="24"/>
          <w:szCs w:val="24"/>
          <w:highlight w:val="none"/>
        </w:rPr>
      </w:pPr>
    </w:p>
    <w:p>
      <w:pPr>
        <w:pStyle w:val="114"/>
        <w:widowControl/>
        <w:spacing w:line="480" w:lineRule="auto"/>
        <w:ind w:left="0" w:leftChars="0"/>
        <w:jc w:val="left"/>
        <w:outlineLvl w:val="1"/>
        <w:rPr>
          <w:rFonts w:hint="eastAsia" w:ascii="宋体" w:hAnsi="宋体" w:eastAsia="宋体" w:cs="Arial"/>
          <w:b/>
          <w:iCs/>
          <w:color w:val="000000"/>
          <w:sz w:val="24"/>
          <w:szCs w:val="24"/>
          <w:highlight w:val="none"/>
        </w:rPr>
      </w:pPr>
    </w:p>
    <w:p>
      <w:pPr>
        <w:pStyle w:val="114"/>
        <w:widowControl/>
        <w:spacing w:line="480" w:lineRule="auto"/>
        <w:ind w:left="0" w:leftChars="0"/>
        <w:jc w:val="left"/>
        <w:outlineLvl w:val="1"/>
        <w:rPr>
          <w:rFonts w:hint="default" w:ascii="宋体" w:hAnsi="宋体" w:eastAsia="宋体" w:cs="Arial"/>
          <w:b/>
          <w:iCs/>
          <w:color w:val="000000"/>
          <w:sz w:val="24"/>
          <w:szCs w:val="24"/>
          <w:highlight w:val="none"/>
          <w:lang w:val="en-US" w:eastAsia="zh-CN"/>
        </w:rPr>
      </w:pPr>
      <w:r>
        <w:rPr>
          <w:rFonts w:hint="eastAsia" w:ascii="宋体" w:hAnsi="宋体" w:eastAsia="宋体" w:cs="Arial"/>
          <w:b/>
          <w:iCs/>
          <w:color w:val="000000"/>
          <w:sz w:val="24"/>
          <w:szCs w:val="24"/>
          <w:highlight w:val="none"/>
        </w:rPr>
        <w:t>2.</w:t>
      </w:r>
      <w:r>
        <w:rPr>
          <w:rFonts w:hint="eastAsia" w:ascii="宋体" w:hAnsi="宋体" w:eastAsia="宋体" w:cs="Arial"/>
          <w:b/>
          <w:iCs/>
          <w:color w:val="000000"/>
          <w:sz w:val="24"/>
          <w:szCs w:val="24"/>
          <w:highlight w:val="none"/>
          <w:lang w:val="en-US" w:eastAsia="zh-CN"/>
        </w:rPr>
        <w:t>3</w:t>
      </w:r>
      <w:r>
        <w:rPr>
          <w:rFonts w:ascii="宋体" w:hAnsi="宋体" w:eastAsia="宋体" w:cs="Arial"/>
          <w:b/>
          <w:iCs/>
          <w:color w:val="000000"/>
          <w:sz w:val="24"/>
          <w:szCs w:val="24"/>
          <w:highlight w:val="none"/>
        </w:rPr>
        <w:t xml:space="preserve"> </w:t>
      </w:r>
      <w:r>
        <w:rPr>
          <w:rFonts w:hint="eastAsia" w:ascii="宋体" w:hAnsi="宋体" w:eastAsia="宋体" w:cs="Arial"/>
          <w:b/>
          <w:iCs/>
          <w:color w:val="000000"/>
          <w:sz w:val="24"/>
          <w:szCs w:val="24"/>
          <w:highlight w:val="none"/>
          <w:lang w:val="en-US" w:eastAsia="zh-CN"/>
        </w:rPr>
        <w:t>部件品牌要求</w:t>
      </w:r>
    </w:p>
    <w:tbl>
      <w:tblPr>
        <w:tblStyle w:val="39"/>
        <w:tblW w:w="4933" w:type="pct"/>
        <w:tblInd w:w="0" w:type="dxa"/>
        <w:tblLayout w:type="autofit"/>
        <w:tblCellMar>
          <w:top w:w="0" w:type="dxa"/>
          <w:left w:w="108" w:type="dxa"/>
          <w:bottom w:w="0" w:type="dxa"/>
          <w:right w:w="108" w:type="dxa"/>
        </w:tblCellMar>
      </w:tblPr>
      <w:tblGrid>
        <w:gridCol w:w="1181"/>
        <w:gridCol w:w="2925"/>
        <w:gridCol w:w="5616"/>
      </w:tblGrid>
      <w:tr>
        <w:trPr>
          <w:trHeight w:val="456" w:hRule="atLeast"/>
        </w:trPr>
        <w:tc>
          <w:tcPr>
            <w:tcW w:w="1181" w:type="dxa"/>
            <w:tcBorders>
              <w:top w:val="single" w:color="000000" w:sz="8" w:space="0"/>
              <w:left w:val="single" w:color="000000" w:sz="8" w:space="0"/>
              <w:bottom w:val="single" w:color="000000" w:sz="8" w:space="0"/>
              <w:right w:val="single" w:color="000000" w:sz="8" w:space="0"/>
            </w:tcBorders>
            <w:noWrap w:val="0"/>
            <w:vAlign w:val="center"/>
          </w:tcPr>
          <w:p>
            <w:pPr>
              <w:widowControl/>
              <w:ind w:firstLine="210" w:firstLineChars="100"/>
              <w:jc w:val="center"/>
              <w:rPr>
                <w:rFonts w:ascii="等线" w:hAnsi="等线" w:eastAsia="等线" w:cs="宋体"/>
                <w:b/>
                <w:bCs/>
                <w:color w:val="000000"/>
                <w:kern w:val="0"/>
                <w:sz w:val="21"/>
                <w:szCs w:val="21"/>
                <w:highlight w:val="none"/>
              </w:rPr>
            </w:pPr>
            <w:r>
              <w:rPr>
                <w:rFonts w:hint="eastAsia" w:ascii="等线" w:hAnsi="等线" w:eastAsia="等线" w:cs="宋体"/>
                <w:b/>
                <w:bCs/>
                <w:color w:val="000000"/>
                <w:kern w:val="0"/>
                <w:sz w:val="21"/>
                <w:szCs w:val="21"/>
                <w:highlight w:val="none"/>
              </w:rPr>
              <w:t>序号</w:t>
            </w:r>
          </w:p>
        </w:tc>
        <w:tc>
          <w:tcPr>
            <w:tcW w:w="2925"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等线" w:hAnsi="等线" w:eastAsia="等线" w:cs="宋体"/>
                <w:b/>
                <w:bCs/>
                <w:color w:val="000000"/>
                <w:kern w:val="0"/>
                <w:sz w:val="21"/>
                <w:szCs w:val="21"/>
                <w:highlight w:val="none"/>
              </w:rPr>
            </w:pPr>
            <w:r>
              <w:rPr>
                <w:rFonts w:hint="eastAsia" w:ascii="等线" w:hAnsi="等线" w:eastAsia="等线" w:cs="宋体"/>
                <w:b/>
                <w:bCs/>
                <w:color w:val="000000"/>
                <w:kern w:val="0"/>
                <w:sz w:val="21"/>
                <w:szCs w:val="21"/>
                <w:highlight w:val="none"/>
              </w:rPr>
              <w:t>名称</w:t>
            </w:r>
          </w:p>
        </w:tc>
        <w:tc>
          <w:tcPr>
            <w:tcW w:w="5616"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等线" w:hAnsi="等线" w:eastAsia="等线" w:cs="宋体"/>
                <w:b/>
                <w:bCs/>
                <w:color w:val="000000"/>
                <w:kern w:val="0"/>
                <w:sz w:val="21"/>
                <w:szCs w:val="21"/>
                <w:highlight w:val="none"/>
              </w:rPr>
            </w:pPr>
            <w:r>
              <w:rPr>
                <w:rFonts w:hint="eastAsia" w:ascii="等线" w:hAnsi="等线" w:eastAsia="等线" w:cs="宋体"/>
                <w:b/>
                <w:bCs/>
                <w:color w:val="000000"/>
                <w:kern w:val="0"/>
                <w:sz w:val="21"/>
                <w:szCs w:val="21"/>
                <w:highlight w:val="none"/>
              </w:rPr>
              <w:t>品牌</w:t>
            </w:r>
          </w:p>
        </w:tc>
      </w:tr>
      <w:tr>
        <w:trPr>
          <w:trHeight w:val="480"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PLC</w:t>
            </w:r>
            <w:r>
              <w:rPr>
                <w:rFonts w:hint="eastAsia" w:ascii="等线" w:hAnsi="等线" w:eastAsia="等线" w:cs="宋体"/>
                <w:color w:val="000000"/>
                <w:kern w:val="0"/>
                <w:sz w:val="21"/>
                <w:szCs w:val="21"/>
                <w:highlight w:val="none"/>
              </w:rPr>
              <w:t>控制器</w:t>
            </w:r>
            <w:r>
              <w:rPr>
                <w:rFonts w:hint="eastAsia" w:ascii="宋体" w:hAnsi="宋体" w:cs="宋体"/>
                <w:color w:val="000000"/>
                <w:kern w:val="0"/>
                <w:sz w:val="21"/>
                <w:szCs w:val="21"/>
                <w:highlight w:val="none"/>
              </w:rPr>
              <w:t>/PLC controller</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OMRON/日本，Mitsubishi/日本</w:t>
            </w:r>
          </w:p>
        </w:tc>
      </w:tr>
      <w:tr>
        <w:tblPrEx>
          <w:tblCellMar>
            <w:top w:w="0" w:type="dxa"/>
            <w:left w:w="108" w:type="dxa"/>
            <w:bottom w:w="0" w:type="dxa"/>
            <w:right w:w="108" w:type="dxa"/>
          </w:tblCellMar>
        </w:tblPrEx>
        <w:trPr>
          <w:trHeight w:val="768"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伺服马达</w:t>
            </w:r>
            <w:r>
              <w:rPr>
                <w:rFonts w:hint="eastAsia" w:ascii="宋体" w:hAnsi="宋体" w:cs="宋体"/>
                <w:color w:val="000000"/>
                <w:kern w:val="0"/>
                <w:sz w:val="21"/>
                <w:szCs w:val="21"/>
                <w:highlight w:val="none"/>
              </w:rPr>
              <w:t>/Servo motor</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OMRON/日本，PANASONIC/日本，Inovance/中国</w:t>
            </w:r>
          </w:p>
        </w:tc>
      </w:tr>
      <w:tr>
        <w:tblPrEx>
          <w:tblCellMar>
            <w:top w:w="0" w:type="dxa"/>
            <w:left w:w="108" w:type="dxa"/>
            <w:bottom w:w="0" w:type="dxa"/>
            <w:right w:w="108" w:type="dxa"/>
          </w:tblCellMar>
        </w:tblPrEx>
        <w:trPr>
          <w:trHeight w:val="288"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步进电机</w:t>
            </w:r>
            <w:r>
              <w:rPr>
                <w:rFonts w:hint="eastAsia" w:ascii="宋体" w:hAnsi="宋体" w:cs="宋体"/>
                <w:color w:val="000000"/>
                <w:kern w:val="0"/>
                <w:sz w:val="21"/>
                <w:szCs w:val="21"/>
                <w:highlight w:val="none"/>
              </w:rPr>
              <w:t>/Stepper motor</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青蓝(QLEAD)/中国，雷赛(Leadshine)/中国，宏创兴/中国、杰米康/中国、锐特/中国、台力/中国</w:t>
            </w:r>
          </w:p>
        </w:tc>
      </w:tr>
      <w:tr>
        <w:trPr>
          <w:trHeight w:val="528"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气缸</w:t>
            </w:r>
            <w:r>
              <w:rPr>
                <w:rFonts w:hint="eastAsia" w:ascii="宋体" w:hAnsi="宋体" w:cs="宋体"/>
                <w:color w:val="000000"/>
                <w:kern w:val="0"/>
                <w:sz w:val="21"/>
                <w:szCs w:val="21"/>
                <w:highlight w:val="none"/>
              </w:rPr>
              <w:t>/Pneumatic components</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SMC/日本</w:t>
            </w:r>
          </w:p>
        </w:tc>
      </w:tr>
      <w:tr>
        <w:tblPrEx>
          <w:tblCellMar>
            <w:top w:w="0" w:type="dxa"/>
            <w:left w:w="108" w:type="dxa"/>
            <w:bottom w:w="0" w:type="dxa"/>
            <w:right w:w="108" w:type="dxa"/>
          </w:tblCellMar>
        </w:tblPrEx>
        <w:trPr>
          <w:trHeight w:val="504"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磁性开关</w:t>
            </w:r>
            <w:r>
              <w:rPr>
                <w:rFonts w:hint="eastAsia" w:ascii="宋体" w:hAnsi="宋体" w:cs="宋体"/>
                <w:color w:val="000000"/>
                <w:kern w:val="0"/>
                <w:sz w:val="21"/>
                <w:szCs w:val="21"/>
                <w:highlight w:val="none"/>
              </w:rPr>
              <w:t>/Magnetic switch</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SMC/日本，CKD/日本、FESTO/德国</w:t>
            </w:r>
          </w:p>
        </w:tc>
      </w:tr>
      <w:tr>
        <w:tblPrEx>
          <w:tblCellMar>
            <w:top w:w="0" w:type="dxa"/>
            <w:left w:w="108" w:type="dxa"/>
            <w:bottom w:w="0" w:type="dxa"/>
            <w:right w:w="108" w:type="dxa"/>
          </w:tblCellMar>
        </w:tblPrEx>
        <w:trPr>
          <w:trHeight w:val="504"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电磁阀</w:t>
            </w:r>
            <w:r>
              <w:rPr>
                <w:rFonts w:hint="eastAsia" w:ascii="宋体" w:hAnsi="宋体" w:cs="宋体"/>
                <w:color w:val="000000"/>
                <w:kern w:val="0"/>
                <w:sz w:val="21"/>
                <w:szCs w:val="21"/>
                <w:highlight w:val="none"/>
              </w:rPr>
              <w:t>/Electromagnetic valve</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SMC/日本，FESTO/德国，CKD/日本</w:t>
            </w:r>
          </w:p>
        </w:tc>
      </w:tr>
      <w:tr>
        <w:tblPrEx>
          <w:tblCellMar>
            <w:top w:w="0" w:type="dxa"/>
            <w:left w:w="108" w:type="dxa"/>
            <w:bottom w:w="0" w:type="dxa"/>
            <w:right w:w="108" w:type="dxa"/>
          </w:tblCellMar>
        </w:tblPrEx>
        <w:trPr>
          <w:trHeight w:val="288"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滚珠丝杠</w:t>
            </w:r>
            <w:r>
              <w:rPr>
                <w:rFonts w:hint="eastAsia" w:ascii="宋体" w:hAnsi="宋体" w:cs="宋体"/>
                <w:color w:val="000000"/>
                <w:kern w:val="0"/>
                <w:sz w:val="21"/>
                <w:szCs w:val="21"/>
                <w:highlight w:val="none"/>
              </w:rPr>
              <w:t>/Ball screw</w:t>
            </w:r>
          </w:p>
        </w:tc>
        <w:tc>
          <w:tcPr>
            <w:tcW w:w="5616" w:type="dxa"/>
            <w:tcBorders>
              <w:top w:val="nil"/>
              <w:left w:val="nil"/>
              <w:bottom w:val="single" w:color="000000" w:sz="8" w:space="0"/>
              <w:right w:val="single" w:color="000000" w:sz="8" w:space="0"/>
            </w:tcBorders>
            <w:noWrap w:val="0"/>
            <w:vAlign w:val="center"/>
          </w:tcPr>
          <w:p>
            <w:pPr>
              <w:widowControl/>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THK/日本,</w:t>
            </w:r>
            <w:r>
              <w:rPr>
                <w:rFonts w:hint="eastAsia" w:ascii="宋体" w:hAnsi="宋体" w:cs="宋体"/>
                <w:kern w:val="0"/>
                <w:sz w:val="21"/>
                <w:szCs w:val="21"/>
                <w:highlight w:val="none"/>
                <w:lang w:val="en-US" w:eastAsia="zh-CN"/>
              </w:rPr>
              <w:t>TBI</w:t>
            </w:r>
          </w:p>
        </w:tc>
      </w:tr>
      <w:tr>
        <w:trPr>
          <w:trHeight w:val="288"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直线导轨</w:t>
            </w:r>
            <w:r>
              <w:rPr>
                <w:rFonts w:hint="eastAsia" w:ascii="宋体" w:hAnsi="宋体" w:cs="宋体"/>
                <w:color w:val="000000"/>
                <w:kern w:val="0"/>
                <w:sz w:val="21"/>
                <w:szCs w:val="21"/>
                <w:highlight w:val="none"/>
              </w:rPr>
              <w:t>/Linear Guides</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THK/日本，HIWIN/台湾</w:t>
            </w:r>
          </w:p>
        </w:tc>
      </w:tr>
      <w:tr>
        <w:tblPrEx>
          <w:tblCellMar>
            <w:top w:w="0" w:type="dxa"/>
            <w:left w:w="108" w:type="dxa"/>
            <w:bottom w:w="0" w:type="dxa"/>
            <w:right w:w="108" w:type="dxa"/>
          </w:tblCellMar>
        </w:tblPrEx>
        <w:trPr>
          <w:trHeight w:val="528"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工控机</w:t>
            </w:r>
            <w:r>
              <w:rPr>
                <w:rFonts w:hint="eastAsia" w:ascii="宋体" w:hAnsi="宋体" w:cs="宋体"/>
                <w:color w:val="000000"/>
                <w:kern w:val="0"/>
                <w:sz w:val="21"/>
                <w:szCs w:val="21"/>
                <w:highlight w:val="none"/>
              </w:rPr>
              <w:t>/Industrial computer</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研华(Advantech)/中国，凌华(ADLINK)/中国，控汇/中国</w:t>
            </w:r>
          </w:p>
        </w:tc>
      </w:tr>
      <w:tr>
        <w:tblPrEx>
          <w:tblCellMar>
            <w:top w:w="0" w:type="dxa"/>
            <w:left w:w="108" w:type="dxa"/>
            <w:bottom w:w="0" w:type="dxa"/>
            <w:right w:w="108" w:type="dxa"/>
          </w:tblCellMar>
        </w:tblPrEx>
        <w:trPr>
          <w:trHeight w:val="792"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工业相机</w:t>
            </w:r>
            <w:r>
              <w:rPr>
                <w:rFonts w:hint="eastAsia" w:ascii="宋体" w:hAnsi="宋体" w:cs="宋体"/>
                <w:color w:val="000000"/>
                <w:kern w:val="0"/>
                <w:sz w:val="21"/>
                <w:szCs w:val="21"/>
                <w:highlight w:val="none"/>
              </w:rPr>
              <w:t>/Industrial camera</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AVT/德国，Basler/德国，Dalsa/美国，大华(DAHUA)/中国，大恒(dahengimaging)/中国，I-TEK/法国，海康/中国</w:t>
            </w:r>
          </w:p>
        </w:tc>
      </w:tr>
      <w:tr>
        <w:trPr>
          <w:trHeight w:val="528"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轴承</w:t>
            </w:r>
            <w:r>
              <w:rPr>
                <w:rFonts w:hint="eastAsia" w:ascii="宋体" w:hAnsi="宋体" w:cs="宋体"/>
                <w:color w:val="000000"/>
                <w:kern w:val="0"/>
                <w:sz w:val="21"/>
                <w:szCs w:val="21"/>
                <w:highlight w:val="none"/>
              </w:rPr>
              <w:t>/Bearing</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MISUMI/日本，NSK/日本，IKO/日本，FAG/德国，KBC/韩国，UBC/美国、哈尔滨轴承/中国、瓦房店轴承</w:t>
            </w:r>
          </w:p>
        </w:tc>
      </w:tr>
      <w:tr>
        <w:trPr>
          <w:trHeight w:val="504"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集尘器</w:t>
            </w:r>
            <w:r>
              <w:rPr>
                <w:rFonts w:hint="eastAsia" w:ascii="宋体" w:hAnsi="宋体" w:cs="宋体"/>
                <w:color w:val="000000"/>
                <w:kern w:val="0"/>
                <w:sz w:val="21"/>
                <w:szCs w:val="21"/>
                <w:highlight w:val="none"/>
              </w:rPr>
              <w:t>/Dust collector machine</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普华(PUREHUA)/中国，汇乐(VILLO)/中国</w:t>
            </w:r>
          </w:p>
        </w:tc>
      </w:tr>
      <w:tr>
        <w:tblPrEx>
          <w:tblCellMar>
            <w:top w:w="0" w:type="dxa"/>
            <w:left w:w="108" w:type="dxa"/>
            <w:bottom w:w="0" w:type="dxa"/>
            <w:right w:w="108" w:type="dxa"/>
          </w:tblCellMar>
        </w:tblPrEx>
        <w:trPr>
          <w:trHeight w:val="288"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传感器</w:t>
            </w:r>
            <w:r>
              <w:rPr>
                <w:rFonts w:hint="eastAsia" w:ascii="宋体" w:hAnsi="宋体" w:cs="宋体"/>
                <w:color w:val="000000"/>
                <w:kern w:val="0"/>
                <w:sz w:val="21"/>
                <w:szCs w:val="21"/>
                <w:highlight w:val="none"/>
              </w:rPr>
              <w:t>/Sensor</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首选</w:t>
            </w:r>
            <w:r>
              <w:rPr>
                <w:rFonts w:hint="eastAsia" w:ascii="宋体" w:hAnsi="宋体" w:cs="宋体"/>
                <w:kern w:val="0"/>
                <w:sz w:val="21"/>
                <w:szCs w:val="21"/>
                <w:highlight w:val="none"/>
              </w:rPr>
              <w:t>OMRON/日本，PANASONIC/日本，劳恩(Lorenz)/德国, 科瑞，明治/中国</w:t>
            </w:r>
          </w:p>
        </w:tc>
      </w:tr>
      <w:tr>
        <w:tblPrEx>
          <w:tblCellMar>
            <w:top w:w="0" w:type="dxa"/>
            <w:left w:w="108" w:type="dxa"/>
            <w:bottom w:w="0" w:type="dxa"/>
            <w:right w:w="108" w:type="dxa"/>
          </w:tblCellMar>
        </w:tblPrEx>
        <w:trPr>
          <w:trHeight w:val="528"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光纤</w:t>
            </w:r>
            <w:r>
              <w:rPr>
                <w:rFonts w:hint="eastAsia" w:ascii="宋体" w:hAnsi="宋体" w:cs="宋体"/>
                <w:color w:val="000000"/>
                <w:kern w:val="0"/>
                <w:sz w:val="21"/>
                <w:szCs w:val="21"/>
                <w:highlight w:val="none"/>
              </w:rPr>
              <w:t>/Optical fiber</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Keyence/日本，OMRON/日本，PANASONIC/日本，Epion/中国，明治/中国</w:t>
            </w:r>
          </w:p>
        </w:tc>
      </w:tr>
      <w:tr>
        <w:tblPrEx>
          <w:tblCellMar>
            <w:top w:w="0" w:type="dxa"/>
            <w:left w:w="108" w:type="dxa"/>
            <w:bottom w:w="0" w:type="dxa"/>
            <w:right w:w="108" w:type="dxa"/>
          </w:tblCellMar>
        </w:tblPrEx>
        <w:trPr>
          <w:trHeight w:val="528"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减速机</w:t>
            </w:r>
            <w:r>
              <w:rPr>
                <w:rFonts w:hint="eastAsia" w:ascii="宋体" w:hAnsi="宋体" w:cs="宋体"/>
                <w:color w:val="000000"/>
                <w:kern w:val="0"/>
                <w:sz w:val="21"/>
                <w:szCs w:val="21"/>
                <w:highlight w:val="none"/>
              </w:rPr>
              <w:t>/Reducer</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台力(TAILI)/中国，新立盈/中国、台邦/中国、湖北</w:t>
            </w:r>
            <w:r>
              <w:rPr>
                <w:rFonts w:hint="eastAsia" w:ascii="宋体" w:hAnsi="宋体" w:cs="宋体"/>
                <w:kern w:val="0"/>
                <w:sz w:val="21"/>
                <w:szCs w:val="21"/>
                <w:highlight w:val="none"/>
                <w:lang w:val="en-US" w:eastAsia="zh-CN"/>
              </w:rPr>
              <w:t>科峰</w:t>
            </w:r>
            <w:r>
              <w:rPr>
                <w:rFonts w:hint="eastAsia" w:ascii="宋体" w:hAnsi="宋体" w:cs="宋体"/>
                <w:kern w:val="0"/>
                <w:sz w:val="21"/>
                <w:szCs w:val="21"/>
                <w:highlight w:val="none"/>
              </w:rPr>
              <w:t>/中国</w:t>
            </w:r>
          </w:p>
        </w:tc>
      </w:tr>
      <w:tr>
        <w:trPr>
          <w:trHeight w:val="504"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EPC</w:t>
            </w:r>
            <w:r>
              <w:rPr>
                <w:rFonts w:hint="eastAsia" w:ascii="等线" w:hAnsi="等线" w:eastAsia="等线" w:cs="宋体"/>
                <w:color w:val="000000"/>
                <w:kern w:val="0"/>
                <w:sz w:val="21"/>
                <w:szCs w:val="21"/>
                <w:highlight w:val="none"/>
              </w:rPr>
              <w:t>控制器</w:t>
            </w:r>
            <w:r>
              <w:rPr>
                <w:rFonts w:hint="eastAsia" w:ascii="宋体" w:hAnsi="宋体" w:cs="宋体"/>
                <w:color w:val="000000"/>
                <w:kern w:val="0"/>
                <w:sz w:val="21"/>
                <w:szCs w:val="21"/>
                <w:highlight w:val="none"/>
              </w:rPr>
              <w:t>/EPC controller</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Maxcess/德国，钛玛科(Techmach)/美国，FIFE/德国</w:t>
            </w:r>
          </w:p>
        </w:tc>
      </w:tr>
      <w:tr>
        <w:tblPrEx>
          <w:tblCellMar>
            <w:top w:w="0" w:type="dxa"/>
            <w:left w:w="108" w:type="dxa"/>
            <w:bottom w:w="0" w:type="dxa"/>
            <w:right w:w="108" w:type="dxa"/>
          </w:tblCellMar>
        </w:tblPrEx>
        <w:trPr>
          <w:trHeight w:val="288"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触摸屏</w:t>
            </w:r>
            <w:r>
              <w:rPr>
                <w:rFonts w:hint="eastAsia" w:ascii="宋体" w:hAnsi="宋体" w:cs="宋体"/>
                <w:color w:val="000000"/>
                <w:kern w:val="0"/>
                <w:sz w:val="21"/>
                <w:szCs w:val="21"/>
                <w:highlight w:val="none"/>
              </w:rPr>
              <w:t>/Touch screen</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MCGS/中国</w:t>
            </w:r>
            <w:r>
              <w:rPr>
                <w:rFonts w:hint="eastAsia" w:ascii="宋体" w:hAnsi="宋体" w:cs="宋体"/>
                <w:kern w:val="0"/>
                <w:sz w:val="21"/>
                <w:szCs w:val="21"/>
                <w:highlight w:val="none"/>
                <w:lang w:eastAsia="zh-CN"/>
              </w:rPr>
              <w:t>、威纶通</w:t>
            </w:r>
          </w:p>
        </w:tc>
      </w:tr>
      <w:tr>
        <w:tblPrEx>
          <w:tblCellMar>
            <w:top w:w="0" w:type="dxa"/>
            <w:left w:w="108" w:type="dxa"/>
            <w:bottom w:w="0" w:type="dxa"/>
            <w:right w:w="108" w:type="dxa"/>
          </w:tblCellMar>
        </w:tblPrEx>
        <w:trPr>
          <w:trHeight w:val="288"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离子风机</w:t>
            </w:r>
            <w:r>
              <w:rPr>
                <w:rFonts w:hint="eastAsia" w:ascii="宋体" w:hAnsi="宋体" w:cs="宋体"/>
                <w:color w:val="000000"/>
                <w:kern w:val="0"/>
                <w:sz w:val="21"/>
                <w:szCs w:val="21"/>
                <w:highlight w:val="none"/>
              </w:rPr>
              <w:t>/Ion fan</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AP&amp;T/德国 瑞风/中国</w:t>
            </w:r>
          </w:p>
        </w:tc>
      </w:tr>
      <w:tr>
        <w:trPr>
          <w:trHeight w:val="288"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继电器</w:t>
            </w:r>
            <w:r>
              <w:rPr>
                <w:rFonts w:hint="eastAsia" w:ascii="宋体" w:hAnsi="宋体" w:cs="宋体"/>
                <w:color w:val="000000"/>
                <w:kern w:val="0"/>
                <w:sz w:val="21"/>
                <w:szCs w:val="21"/>
                <w:highlight w:val="none"/>
              </w:rPr>
              <w:t>/Relay</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Schneider/法国，OMRON/日本，正泰/中国</w:t>
            </w:r>
          </w:p>
        </w:tc>
      </w:tr>
      <w:tr>
        <w:tblPrEx>
          <w:tblCellMar>
            <w:top w:w="0" w:type="dxa"/>
            <w:left w:w="108" w:type="dxa"/>
            <w:bottom w:w="0" w:type="dxa"/>
            <w:right w:w="108" w:type="dxa"/>
          </w:tblCellMar>
        </w:tblPrEx>
        <w:trPr>
          <w:trHeight w:val="504"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开关电源</w:t>
            </w:r>
            <w:r>
              <w:rPr>
                <w:rFonts w:hint="eastAsia" w:ascii="宋体" w:hAnsi="宋体" w:cs="宋体"/>
                <w:color w:val="000000"/>
                <w:kern w:val="0"/>
                <w:sz w:val="21"/>
                <w:szCs w:val="21"/>
                <w:highlight w:val="none"/>
              </w:rPr>
              <w:t>/Switching power supply</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欧姆龙</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松下、</w:t>
            </w:r>
            <w:r>
              <w:rPr>
                <w:rFonts w:hint="eastAsia" w:ascii="宋体" w:hAnsi="宋体" w:cs="宋体"/>
                <w:kern w:val="0"/>
                <w:sz w:val="21"/>
                <w:szCs w:val="21"/>
                <w:highlight w:val="none"/>
              </w:rPr>
              <w:t>正泰</w:t>
            </w:r>
          </w:p>
        </w:tc>
      </w:tr>
      <w:tr>
        <w:tblPrEx>
          <w:tblCellMar>
            <w:top w:w="0" w:type="dxa"/>
            <w:left w:w="108" w:type="dxa"/>
            <w:bottom w:w="0" w:type="dxa"/>
            <w:right w:w="108" w:type="dxa"/>
          </w:tblCellMar>
        </w:tblPrEx>
        <w:trPr>
          <w:trHeight w:val="288"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按钮</w:t>
            </w:r>
            <w:r>
              <w:rPr>
                <w:rFonts w:hint="eastAsia" w:ascii="宋体" w:hAnsi="宋体" w:cs="宋体"/>
                <w:color w:val="000000"/>
                <w:kern w:val="0"/>
                <w:sz w:val="21"/>
                <w:szCs w:val="21"/>
                <w:highlight w:val="none"/>
              </w:rPr>
              <w:t>/Button</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SIEMENS/德国</w:t>
            </w:r>
            <w:r>
              <w:rPr>
                <w:rFonts w:hint="eastAsia" w:ascii="宋体" w:hAnsi="宋体" w:cs="宋体"/>
                <w:kern w:val="0"/>
                <w:sz w:val="21"/>
                <w:szCs w:val="21"/>
                <w:highlight w:val="none"/>
                <w:lang w:val="en-US" w:eastAsia="zh-CN"/>
              </w:rPr>
              <w:t>、</w:t>
            </w:r>
            <w:r>
              <w:rPr>
                <w:rFonts w:hint="eastAsia" w:ascii="宋体" w:hAnsi="宋体" w:cs="宋体"/>
                <w:kern w:val="0"/>
                <w:sz w:val="21"/>
                <w:szCs w:val="21"/>
                <w:highlight w:val="none"/>
              </w:rPr>
              <w:t>正泰</w:t>
            </w:r>
          </w:p>
        </w:tc>
      </w:tr>
      <w:tr>
        <w:tblPrEx>
          <w:tblCellMar>
            <w:top w:w="0" w:type="dxa"/>
            <w:left w:w="108" w:type="dxa"/>
            <w:bottom w:w="0" w:type="dxa"/>
            <w:right w:w="108" w:type="dxa"/>
          </w:tblCellMar>
        </w:tblPrEx>
        <w:trPr>
          <w:trHeight w:val="528" w:hRule="atLeast"/>
        </w:trPr>
        <w:tc>
          <w:tcPr>
            <w:tcW w:w="1181" w:type="dxa"/>
            <w:tcBorders>
              <w:top w:val="nil"/>
              <w:left w:val="single" w:color="000000" w:sz="8" w:space="0"/>
              <w:bottom w:val="single" w:color="000000" w:sz="8" w:space="0"/>
              <w:right w:val="single" w:color="000000" w:sz="8" w:space="0"/>
            </w:tcBorders>
            <w:noWrap w:val="0"/>
            <w:vAlign w:val="center"/>
          </w:tcPr>
          <w:p>
            <w:pPr>
              <w:pStyle w:val="62"/>
              <w:widowControl/>
              <w:numPr>
                <w:ilvl w:val="0"/>
                <w:numId w:val="17"/>
              </w:numPr>
              <w:ind w:left="420" w:leftChars="0" w:hanging="420" w:firstLineChars="0"/>
              <w:jc w:val="center"/>
              <w:rPr>
                <w:rFonts w:hint="eastAsia" w:ascii="宋体" w:hAnsi="宋体" w:cs="宋体"/>
                <w:color w:val="000000"/>
                <w:kern w:val="0"/>
                <w:sz w:val="21"/>
                <w:szCs w:val="21"/>
                <w:highlight w:val="none"/>
              </w:rPr>
            </w:pPr>
          </w:p>
        </w:tc>
        <w:tc>
          <w:tcPr>
            <w:tcW w:w="2925" w:type="dxa"/>
            <w:tcBorders>
              <w:top w:val="nil"/>
              <w:left w:val="nil"/>
              <w:bottom w:val="single" w:color="000000" w:sz="8" w:space="0"/>
              <w:right w:val="single" w:color="000000" w:sz="8" w:space="0"/>
            </w:tcBorders>
            <w:noWrap w:val="0"/>
            <w:vAlign w:val="center"/>
          </w:tcPr>
          <w:p>
            <w:pPr>
              <w:widowControl/>
              <w:jc w:val="center"/>
              <w:rPr>
                <w:rFonts w:hint="eastAsia" w:ascii="等线" w:hAnsi="等线" w:eastAsia="等线" w:cs="宋体"/>
                <w:color w:val="000000"/>
                <w:kern w:val="0"/>
                <w:sz w:val="21"/>
                <w:szCs w:val="21"/>
                <w:highlight w:val="none"/>
              </w:rPr>
            </w:pPr>
            <w:r>
              <w:rPr>
                <w:rFonts w:hint="eastAsia" w:ascii="等线" w:hAnsi="等线" w:eastAsia="等线" w:cs="宋体"/>
                <w:color w:val="000000"/>
                <w:kern w:val="0"/>
                <w:sz w:val="21"/>
                <w:szCs w:val="21"/>
                <w:highlight w:val="none"/>
              </w:rPr>
              <w:t>扫码枪</w:t>
            </w:r>
            <w:r>
              <w:rPr>
                <w:rFonts w:hint="eastAsia" w:ascii="宋体" w:hAnsi="宋体" w:cs="宋体"/>
                <w:color w:val="000000"/>
                <w:kern w:val="0"/>
                <w:sz w:val="21"/>
                <w:szCs w:val="21"/>
                <w:highlight w:val="none"/>
              </w:rPr>
              <w:t>/Scanning</w:t>
            </w:r>
          </w:p>
        </w:tc>
        <w:tc>
          <w:tcPr>
            <w:tcW w:w="56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Keyence/日本，Cognex/美国Honeywell/美国，Datalogic/意大利</w:t>
            </w:r>
          </w:p>
        </w:tc>
      </w:tr>
    </w:tbl>
    <w:p>
      <w:pPr>
        <w:pStyle w:val="114"/>
        <w:widowControl/>
        <w:spacing w:line="480" w:lineRule="auto"/>
        <w:ind w:left="0" w:leftChars="0"/>
        <w:jc w:val="left"/>
        <w:outlineLvl w:val="1"/>
        <w:rPr>
          <w:rFonts w:hint="eastAsia" w:ascii="宋体" w:hAnsi="宋体" w:eastAsia="宋体" w:cs="Arial"/>
          <w:b/>
          <w:iCs/>
          <w:color w:val="000000"/>
          <w:sz w:val="24"/>
          <w:szCs w:val="24"/>
          <w:highlight w:val="none"/>
        </w:rPr>
      </w:pPr>
    </w:p>
    <w:p>
      <w:pPr>
        <w:pStyle w:val="114"/>
        <w:widowControl/>
        <w:spacing w:line="480" w:lineRule="auto"/>
        <w:ind w:left="0" w:leftChars="0"/>
        <w:jc w:val="left"/>
        <w:outlineLvl w:val="1"/>
        <w:rPr>
          <w:rFonts w:hint="eastAsia" w:ascii="宋体" w:hAnsi="宋体" w:eastAsia="宋体" w:cs="Arial"/>
          <w:b/>
          <w:iCs/>
          <w:color w:val="000000"/>
          <w:sz w:val="24"/>
          <w:szCs w:val="24"/>
          <w:highlight w:val="none"/>
          <w:lang w:val="en-US" w:eastAsia="zh-CN"/>
        </w:rPr>
      </w:pPr>
      <w:bookmarkStart w:id="146" w:name="_Toc502064877"/>
      <w:r>
        <w:rPr>
          <w:rFonts w:hint="eastAsia" w:ascii="宋体" w:hAnsi="宋体" w:eastAsia="宋体" w:cs="Arial"/>
          <w:b/>
          <w:iCs/>
          <w:color w:val="000000"/>
          <w:sz w:val="24"/>
          <w:szCs w:val="24"/>
          <w:highlight w:val="none"/>
        </w:rPr>
        <w:t>2.</w:t>
      </w:r>
      <w:r>
        <w:rPr>
          <w:rFonts w:hint="eastAsia" w:ascii="宋体" w:hAnsi="宋体" w:eastAsia="宋体" w:cs="Arial"/>
          <w:b/>
          <w:iCs/>
          <w:color w:val="000000"/>
          <w:sz w:val="24"/>
          <w:szCs w:val="24"/>
          <w:highlight w:val="none"/>
          <w:lang w:val="en-US" w:eastAsia="zh-CN"/>
        </w:rPr>
        <w:t>4 随机备件</w:t>
      </w:r>
    </w:p>
    <w:tbl>
      <w:tblPr>
        <w:tblStyle w:val="3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5"/>
        <w:gridCol w:w="2148"/>
        <w:gridCol w:w="2481"/>
        <w:gridCol w:w="2627"/>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596" w:type="pct"/>
            <w:noWrap w:val="0"/>
            <w:vAlign w:val="center"/>
          </w:tcPr>
          <w:p>
            <w:pPr>
              <w:jc w:val="center"/>
              <w:rPr>
                <w:rFonts w:ascii="宋体" w:hAnsi="宋体"/>
                <w:b/>
                <w:sz w:val="21"/>
                <w:szCs w:val="21"/>
                <w:highlight w:val="none"/>
              </w:rPr>
            </w:pPr>
            <w:r>
              <w:rPr>
                <w:rFonts w:hint="eastAsia" w:ascii="宋体" w:hAnsi="宋体" w:cs="Arial"/>
                <w:b/>
                <w:color w:val="000000"/>
                <w:sz w:val="21"/>
                <w:szCs w:val="21"/>
                <w:highlight w:val="none"/>
              </w:rPr>
              <w:t>序号</w:t>
            </w:r>
          </w:p>
        </w:tc>
        <w:tc>
          <w:tcPr>
            <w:tcW w:w="1090" w:type="pct"/>
            <w:noWrap w:val="0"/>
            <w:vAlign w:val="center"/>
          </w:tcPr>
          <w:p>
            <w:pPr>
              <w:jc w:val="center"/>
              <w:rPr>
                <w:rFonts w:ascii="宋体" w:hAnsi="宋体"/>
                <w:b/>
                <w:color w:val="000000"/>
                <w:sz w:val="21"/>
                <w:szCs w:val="21"/>
                <w:highlight w:val="none"/>
              </w:rPr>
            </w:pPr>
            <w:r>
              <w:rPr>
                <w:rFonts w:hint="eastAsia" w:ascii="宋体" w:hAnsi="宋体"/>
                <w:b/>
                <w:color w:val="000000"/>
                <w:sz w:val="21"/>
                <w:szCs w:val="21"/>
                <w:highlight w:val="none"/>
              </w:rPr>
              <w:t>名称</w:t>
            </w:r>
          </w:p>
        </w:tc>
        <w:tc>
          <w:tcPr>
            <w:tcW w:w="1259" w:type="pct"/>
            <w:noWrap w:val="0"/>
            <w:vAlign w:val="center"/>
          </w:tcPr>
          <w:p>
            <w:pPr>
              <w:jc w:val="center"/>
              <w:rPr>
                <w:rFonts w:ascii="宋体" w:hAnsi="宋体"/>
                <w:b/>
                <w:color w:val="000000"/>
                <w:sz w:val="21"/>
                <w:szCs w:val="21"/>
                <w:highlight w:val="none"/>
              </w:rPr>
            </w:pPr>
            <w:r>
              <w:rPr>
                <w:rFonts w:hint="eastAsia" w:ascii="宋体" w:hAnsi="宋体"/>
                <w:b/>
                <w:color w:val="000000"/>
                <w:sz w:val="21"/>
                <w:szCs w:val="21"/>
                <w:highlight w:val="none"/>
              </w:rPr>
              <w:t>数量</w:t>
            </w:r>
          </w:p>
        </w:tc>
        <w:tc>
          <w:tcPr>
            <w:tcW w:w="1333" w:type="pct"/>
            <w:noWrap w:val="0"/>
            <w:vAlign w:val="center"/>
          </w:tcPr>
          <w:p>
            <w:pPr>
              <w:jc w:val="center"/>
              <w:rPr>
                <w:rFonts w:ascii="宋体" w:hAnsi="宋体"/>
                <w:b/>
                <w:color w:val="000000"/>
                <w:sz w:val="21"/>
                <w:szCs w:val="21"/>
                <w:highlight w:val="none"/>
              </w:rPr>
            </w:pPr>
            <w:r>
              <w:rPr>
                <w:rFonts w:hint="eastAsia" w:ascii="宋体" w:hAnsi="宋体"/>
                <w:b/>
                <w:color w:val="000000"/>
                <w:sz w:val="21"/>
                <w:szCs w:val="21"/>
                <w:highlight w:val="none"/>
              </w:rPr>
              <w:t>型号</w:t>
            </w:r>
          </w:p>
        </w:tc>
        <w:tc>
          <w:tcPr>
            <w:tcW w:w="722" w:type="pct"/>
            <w:noWrap w:val="0"/>
            <w:vAlign w:val="center"/>
          </w:tcPr>
          <w:p>
            <w:pPr>
              <w:jc w:val="center"/>
              <w:rPr>
                <w:rFonts w:hint="eastAsia" w:ascii="宋体" w:hAnsi="宋体"/>
                <w:b/>
                <w:color w:val="000000"/>
                <w:sz w:val="21"/>
                <w:szCs w:val="21"/>
                <w:highlight w:val="none"/>
              </w:rPr>
            </w:pPr>
            <w:r>
              <w:rPr>
                <w:rFonts w:hint="eastAsia" w:ascii="宋体" w:hAnsi="宋体"/>
                <w:b/>
                <w:color w:val="000000"/>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96" w:type="pct"/>
            <w:noWrap w:val="0"/>
            <w:vAlign w:val="center"/>
          </w:tcPr>
          <w:p>
            <w:pPr>
              <w:numPr>
                <w:ilvl w:val="0"/>
                <w:numId w:val="18"/>
              </w:numPr>
              <w:jc w:val="center"/>
              <w:rPr>
                <w:rFonts w:ascii="宋体" w:hAnsi="宋体"/>
                <w:b/>
                <w:sz w:val="21"/>
                <w:szCs w:val="21"/>
                <w:highlight w:val="none"/>
              </w:rPr>
            </w:pPr>
          </w:p>
        </w:tc>
        <w:tc>
          <w:tcPr>
            <w:tcW w:w="1090" w:type="pct"/>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电磁阀</w:t>
            </w:r>
          </w:p>
        </w:tc>
        <w:tc>
          <w:tcPr>
            <w:tcW w:w="1259"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1</w:t>
            </w:r>
            <w:r>
              <w:rPr>
                <w:rFonts w:ascii="宋体" w:hAnsi="宋体"/>
                <w:sz w:val="21"/>
                <w:szCs w:val="21"/>
                <w:highlight w:val="none"/>
              </w:rPr>
              <w:t xml:space="preserve"> </w:t>
            </w:r>
            <w:r>
              <w:rPr>
                <w:rFonts w:hint="eastAsia" w:ascii="宋体" w:hAnsi="宋体"/>
                <w:color w:val="000000"/>
                <w:sz w:val="21"/>
                <w:szCs w:val="21"/>
                <w:highlight w:val="none"/>
              </w:rPr>
              <w:t>Pcs</w:t>
            </w:r>
          </w:p>
        </w:tc>
        <w:tc>
          <w:tcPr>
            <w:tcW w:w="1333" w:type="pct"/>
            <w:noWrap w:val="0"/>
            <w:vAlign w:val="center"/>
          </w:tcPr>
          <w:p>
            <w:pPr>
              <w:jc w:val="center"/>
              <w:rPr>
                <w:rFonts w:ascii="宋体" w:hAnsi="宋体"/>
                <w:color w:val="000000"/>
                <w:sz w:val="21"/>
                <w:szCs w:val="21"/>
                <w:highlight w:val="none"/>
              </w:rPr>
            </w:pPr>
          </w:p>
        </w:tc>
        <w:tc>
          <w:tcPr>
            <w:tcW w:w="722" w:type="pct"/>
            <w:noWrap w:val="0"/>
            <w:vAlign w:val="top"/>
          </w:tcPr>
          <w:p>
            <w:pPr>
              <w:jc w:val="center"/>
              <w:rPr>
                <w:rFonts w:ascii="宋体" w:hAnsi="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96" w:type="pct"/>
            <w:noWrap w:val="0"/>
            <w:vAlign w:val="center"/>
          </w:tcPr>
          <w:p>
            <w:pPr>
              <w:numPr>
                <w:ilvl w:val="0"/>
                <w:numId w:val="18"/>
              </w:numPr>
              <w:jc w:val="center"/>
              <w:rPr>
                <w:rFonts w:ascii="宋体" w:hAnsi="宋体"/>
                <w:b/>
                <w:sz w:val="21"/>
                <w:szCs w:val="21"/>
                <w:highlight w:val="none"/>
              </w:rPr>
            </w:pPr>
          </w:p>
        </w:tc>
        <w:tc>
          <w:tcPr>
            <w:tcW w:w="1090" w:type="pct"/>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真空过滤器</w:t>
            </w:r>
          </w:p>
        </w:tc>
        <w:tc>
          <w:tcPr>
            <w:tcW w:w="1259"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1</w:t>
            </w:r>
            <w:r>
              <w:rPr>
                <w:rFonts w:ascii="宋体" w:hAnsi="宋体"/>
                <w:sz w:val="21"/>
                <w:szCs w:val="21"/>
                <w:highlight w:val="none"/>
              </w:rPr>
              <w:t xml:space="preserve"> </w:t>
            </w:r>
            <w:r>
              <w:rPr>
                <w:rFonts w:hint="eastAsia" w:ascii="宋体" w:hAnsi="宋体"/>
                <w:color w:val="000000"/>
                <w:sz w:val="21"/>
                <w:szCs w:val="21"/>
                <w:highlight w:val="none"/>
              </w:rPr>
              <w:t>Pcs</w:t>
            </w:r>
          </w:p>
        </w:tc>
        <w:tc>
          <w:tcPr>
            <w:tcW w:w="1333" w:type="pct"/>
            <w:noWrap w:val="0"/>
            <w:vAlign w:val="center"/>
          </w:tcPr>
          <w:p>
            <w:pPr>
              <w:jc w:val="center"/>
              <w:rPr>
                <w:rFonts w:ascii="宋体" w:hAnsi="宋体"/>
                <w:color w:val="000000"/>
                <w:sz w:val="21"/>
                <w:szCs w:val="21"/>
                <w:highlight w:val="none"/>
              </w:rPr>
            </w:pPr>
          </w:p>
        </w:tc>
        <w:tc>
          <w:tcPr>
            <w:tcW w:w="722" w:type="pct"/>
            <w:noWrap w:val="0"/>
            <w:vAlign w:val="top"/>
          </w:tcPr>
          <w:p>
            <w:pPr>
              <w:jc w:val="center"/>
              <w:rPr>
                <w:rFonts w:ascii="宋体" w:hAnsi="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96" w:type="pct"/>
            <w:noWrap w:val="0"/>
            <w:vAlign w:val="center"/>
          </w:tcPr>
          <w:p>
            <w:pPr>
              <w:numPr>
                <w:ilvl w:val="0"/>
                <w:numId w:val="18"/>
              </w:numPr>
              <w:jc w:val="center"/>
              <w:rPr>
                <w:rFonts w:ascii="宋体" w:hAnsi="宋体"/>
                <w:b/>
                <w:color w:val="000000"/>
                <w:sz w:val="21"/>
                <w:szCs w:val="21"/>
                <w:highlight w:val="none"/>
              </w:rPr>
            </w:pPr>
          </w:p>
        </w:tc>
        <w:tc>
          <w:tcPr>
            <w:tcW w:w="1090" w:type="pct"/>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真空吸盘</w:t>
            </w:r>
          </w:p>
        </w:tc>
        <w:tc>
          <w:tcPr>
            <w:tcW w:w="1259"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10</w:t>
            </w:r>
            <w:r>
              <w:rPr>
                <w:rFonts w:ascii="宋体" w:hAnsi="宋体"/>
                <w:sz w:val="21"/>
                <w:szCs w:val="21"/>
                <w:highlight w:val="none"/>
              </w:rPr>
              <w:t xml:space="preserve"> </w:t>
            </w:r>
            <w:r>
              <w:rPr>
                <w:rFonts w:hint="eastAsia" w:ascii="宋体" w:hAnsi="宋体"/>
                <w:color w:val="000000"/>
                <w:sz w:val="21"/>
                <w:szCs w:val="21"/>
                <w:highlight w:val="none"/>
              </w:rPr>
              <w:t>Pcs</w:t>
            </w:r>
          </w:p>
        </w:tc>
        <w:tc>
          <w:tcPr>
            <w:tcW w:w="1333" w:type="pct"/>
            <w:noWrap w:val="0"/>
            <w:vAlign w:val="center"/>
          </w:tcPr>
          <w:p>
            <w:pPr>
              <w:jc w:val="center"/>
              <w:rPr>
                <w:rFonts w:ascii="宋体" w:hAnsi="宋体"/>
                <w:color w:val="000000"/>
                <w:sz w:val="21"/>
                <w:szCs w:val="21"/>
                <w:highlight w:val="none"/>
              </w:rPr>
            </w:pPr>
          </w:p>
        </w:tc>
        <w:tc>
          <w:tcPr>
            <w:tcW w:w="722" w:type="pct"/>
            <w:noWrap w:val="0"/>
            <w:vAlign w:val="top"/>
          </w:tcPr>
          <w:p>
            <w:pPr>
              <w:jc w:val="center"/>
              <w:rPr>
                <w:rFonts w:hint="eastAsia" w:ascii="宋体" w:hAnsi="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trPr>
        <w:tc>
          <w:tcPr>
            <w:tcW w:w="596" w:type="pct"/>
            <w:noWrap w:val="0"/>
            <w:vAlign w:val="center"/>
          </w:tcPr>
          <w:p>
            <w:pPr>
              <w:numPr>
                <w:ilvl w:val="0"/>
                <w:numId w:val="18"/>
              </w:numPr>
              <w:jc w:val="center"/>
              <w:rPr>
                <w:rFonts w:ascii="宋体" w:hAnsi="宋体"/>
                <w:b/>
                <w:color w:val="000000"/>
                <w:sz w:val="21"/>
                <w:szCs w:val="21"/>
                <w:highlight w:val="none"/>
              </w:rPr>
            </w:pPr>
          </w:p>
        </w:tc>
        <w:tc>
          <w:tcPr>
            <w:tcW w:w="1090" w:type="pct"/>
            <w:noWrap w:val="0"/>
            <w:vAlign w:val="center"/>
          </w:tcPr>
          <w:p>
            <w:pPr>
              <w:jc w:val="center"/>
              <w:rPr>
                <w:rFonts w:ascii="宋体" w:hAnsi="宋体"/>
                <w:color w:val="000000"/>
                <w:sz w:val="21"/>
                <w:szCs w:val="21"/>
                <w:highlight w:val="none"/>
              </w:rPr>
            </w:pPr>
            <w:r>
              <w:rPr>
                <w:rFonts w:ascii="宋体" w:hAnsi="宋体"/>
                <w:color w:val="000000"/>
                <w:sz w:val="21"/>
                <w:szCs w:val="21"/>
                <w:highlight w:val="none"/>
              </w:rPr>
              <w:t>磁性开关</w:t>
            </w:r>
          </w:p>
        </w:tc>
        <w:tc>
          <w:tcPr>
            <w:tcW w:w="1259"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1</w:t>
            </w:r>
            <w:r>
              <w:rPr>
                <w:rFonts w:ascii="宋体" w:hAnsi="宋体"/>
                <w:sz w:val="21"/>
                <w:szCs w:val="21"/>
                <w:highlight w:val="none"/>
              </w:rPr>
              <w:t xml:space="preserve"> </w:t>
            </w:r>
            <w:r>
              <w:rPr>
                <w:rFonts w:hint="eastAsia" w:ascii="宋体" w:hAnsi="宋体"/>
                <w:color w:val="000000"/>
                <w:sz w:val="21"/>
                <w:szCs w:val="21"/>
                <w:highlight w:val="none"/>
              </w:rPr>
              <w:t>Pcs</w:t>
            </w:r>
          </w:p>
        </w:tc>
        <w:tc>
          <w:tcPr>
            <w:tcW w:w="1333" w:type="pct"/>
            <w:noWrap w:val="0"/>
            <w:vAlign w:val="center"/>
          </w:tcPr>
          <w:p>
            <w:pPr>
              <w:jc w:val="center"/>
              <w:rPr>
                <w:rFonts w:ascii="宋体" w:hAnsi="宋体"/>
                <w:color w:val="000000"/>
                <w:sz w:val="21"/>
                <w:szCs w:val="21"/>
                <w:highlight w:val="none"/>
              </w:rPr>
            </w:pPr>
          </w:p>
        </w:tc>
        <w:tc>
          <w:tcPr>
            <w:tcW w:w="722" w:type="pct"/>
            <w:noWrap w:val="0"/>
            <w:vAlign w:val="top"/>
          </w:tcPr>
          <w:p>
            <w:pPr>
              <w:jc w:val="center"/>
              <w:rPr>
                <w:rFonts w:ascii="宋体" w:hAnsi="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96" w:type="pct"/>
            <w:noWrap w:val="0"/>
            <w:vAlign w:val="center"/>
          </w:tcPr>
          <w:p>
            <w:pPr>
              <w:numPr>
                <w:ilvl w:val="0"/>
                <w:numId w:val="18"/>
              </w:numPr>
              <w:jc w:val="center"/>
              <w:rPr>
                <w:rFonts w:ascii="宋体" w:hAnsi="宋体"/>
                <w:b/>
                <w:color w:val="000000"/>
                <w:sz w:val="21"/>
                <w:szCs w:val="21"/>
                <w:highlight w:val="none"/>
              </w:rPr>
            </w:pPr>
          </w:p>
        </w:tc>
        <w:tc>
          <w:tcPr>
            <w:tcW w:w="1090" w:type="pct"/>
            <w:noWrap w:val="0"/>
            <w:vAlign w:val="center"/>
          </w:tcPr>
          <w:p>
            <w:pPr>
              <w:pStyle w:val="22"/>
              <w:jc w:val="center"/>
              <w:rPr>
                <w:rFonts w:ascii="宋体" w:hAnsi="宋体"/>
                <w:color w:val="000000"/>
                <w:sz w:val="21"/>
                <w:szCs w:val="21"/>
                <w:highlight w:val="none"/>
              </w:rPr>
            </w:pPr>
            <w:r>
              <w:rPr>
                <w:rFonts w:hint="eastAsia" w:ascii="宋体" w:hAnsi="宋体"/>
                <w:color w:val="000000"/>
                <w:sz w:val="21"/>
                <w:szCs w:val="21"/>
                <w:highlight w:val="none"/>
              </w:rPr>
              <w:t>槽型光电传感器</w:t>
            </w:r>
          </w:p>
        </w:tc>
        <w:tc>
          <w:tcPr>
            <w:tcW w:w="1259"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1</w:t>
            </w:r>
            <w:r>
              <w:rPr>
                <w:rFonts w:ascii="宋体" w:hAnsi="宋体"/>
                <w:sz w:val="21"/>
                <w:szCs w:val="21"/>
                <w:highlight w:val="none"/>
              </w:rPr>
              <w:t xml:space="preserve"> </w:t>
            </w:r>
            <w:r>
              <w:rPr>
                <w:rFonts w:hint="eastAsia" w:ascii="宋体" w:hAnsi="宋体"/>
                <w:color w:val="000000"/>
                <w:sz w:val="21"/>
                <w:szCs w:val="21"/>
                <w:highlight w:val="none"/>
              </w:rPr>
              <w:t>Pcs</w:t>
            </w:r>
          </w:p>
        </w:tc>
        <w:tc>
          <w:tcPr>
            <w:tcW w:w="1333" w:type="pct"/>
            <w:noWrap w:val="0"/>
            <w:vAlign w:val="center"/>
          </w:tcPr>
          <w:p>
            <w:pPr>
              <w:jc w:val="center"/>
              <w:rPr>
                <w:rFonts w:ascii="宋体" w:hAnsi="宋体"/>
                <w:color w:val="000000"/>
                <w:sz w:val="21"/>
                <w:szCs w:val="21"/>
                <w:highlight w:val="none"/>
              </w:rPr>
            </w:pPr>
          </w:p>
        </w:tc>
        <w:tc>
          <w:tcPr>
            <w:tcW w:w="722" w:type="pct"/>
            <w:noWrap w:val="0"/>
            <w:vAlign w:val="top"/>
          </w:tcPr>
          <w:p>
            <w:pPr>
              <w:jc w:val="center"/>
              <w:rPr>
                <w:rFonts w:hint="eastAsia" w:ascii="宋体" w:hAnsi="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96" w:type="pct"/>
            <w:noWrap w:val="0"/>
            <w:vAlign w:val="center"/>
          </w:tcPr>
          <w:p>
            <w:pPr>
              <w:numPr>
                <w:ilvl w:val="0"/>
                <w:numId w:val="18"/>
              </w:numPr>
              <w:jc w:val="center"/>
              <w:rPr>
                <w:rFonts w:hint="eastAsia" w:ascii="宋体" w:hAnsi="宋体"/>
                <w:b/>
                <w:color w:val="000000"/>
                <w:sz w:val="21"/>
                <w:szCs w:val="21"/>
                <w:highlight w:val="none"/>
              </w:rPr>
            </w:pPr>
          </w:p>
        </w:tc>
        <w:tc>
          <w:tcPr>
            <w:tcW w:w="1090" w:type="pct"/>
            <w:noWrap w:val="0"/>
            <w:vAlign w:val="center"/>
          </w:tcPr>
          <w:p>
            <w:pPr>
              <w:pStyle w:val="22"/>
              <w:jc w:val="center"/>
              <w:rPr>
                <w:rFonts w:hint="eastAsia" w:ascii="宋体" w:hAnsi="宋体"/>
                <w:color w:val="000000"/>
                <w:sz w:val="21"/>
                <w:szCs w:val="21"/>
                <w:highlight w:val="none"/>
              </w:rPr>
            </w:pPr>
            <w:r>
              <w:rPr>
                <w:rFonts w:hint="eastAsia" w:ascii="宋体" w:hAnsi="宋体"/>
                <w:color w:val="000000"/>
                <w:sz w:val="21"/>
                <w:szCs w:val="21"/>
                <w:highlight w:val="none"/>
              </w:rPr>
              <w:t>保险管</w:t>
            </w:r>
          </w:p>
        </w:tc>
        <w:tc>
          <w:tcPr>
            <w:tcW w:w="1259" w:type="pct"/>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3</w:t>
            </w:r>
            <w:r>
              <w:rPr>
                <w:rFonts w:ascii="宋体" w:hAnsi="宋体"/>
                <w:sz w:val="21"/>
                <w:szCs w:val="21"/>
                <w:highlight w:val="none"/>
              </w:rPr>
              <w:t xml:space="preserve"> </w:t>
            </w:r>
            <w:r>
              <w:rPr>
                <w:rFonts w:hint="eastAsia" w:ascii="宋体" w:hAnsi="宋体"/>
                <w:color w:val="000000"/>
                <w:sz w:val="21"/>
                <w:szCs w:val="21"/>
                <w:highlight w:val="none"/>
              </w:rPr>
              <w:t>Pcs</w:t>
            </w:r>
          </w:p>
        </w:tc>
        <w:tc>
          <w:tcPr>
            <w:tcW w:w="1333" w:type="pct"/>
            <w:noWrap w:val="0"/>
            <w:vAlign w:val="center"/>
          </w:tcPr>
          <w:p>
            <w:pPr>
              <w:jc w:val="center"/>
              <w:rPr>
                <w:rFonts w:hint="eastAsia" w:ascii="宋体" w:hAnsi="宋体"/>
                <w:color w:val="000000"/>
                <w:sz w:val="21"/>
                <w:szCs w:val="21"/>
                <w:highlight w:val="none"/>
              </w:rPr>
            </w:pPr>
          </w:p>
        </w:tc>
        <w:tc>
          <w:tcPr>
            <w:tcW w:w="722" w:type="pct"/>
            <w:noWrap w:val="0"/>
            <w:vAlign w:val="top"/>
          </w:tcPr>
          <w:p>
            <w:pPr>
              <w:jc w:val="center"/>
              <w:rPr>
                <w:rFonts w:ascii="宋体" w:hAnsi="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96" w:type="pct"/>
            <w:noWrap w:val="0"/>
            <w:vAlign w:val="center"/>
          </w:tcPr>
          <w:p>
            <w:pPr>
              <w:numPr>
                <w:ilvl w:val="0"/>
                <w:numId w:val="18"/>
              </w:numPr>
              <w:jc w:val="center"/>
              <w:rPr>
                <w:rFonts w:hint="eastAsia" w:ascii="宋体" w:hAnsi="宋体"/>
                <w:b/>
                <w:color w:val="000000"/>
                <w:sz w:val="21"/>
                <w:szCs w:val="21"/>
                <w:highlight w:val="none"/>
              </w:rPr>
            </w:pPr>
          </w:p>
        </w:tc>
        <w:tc>
          <w:tcPr>
            <w:tcW w:w="1090" w:type="pct"/>
            <w:noWrap w:val="0"/>
            <w:vAlign w:val="center"/>
          </w:tcPr>
          <w:p>
            <w:pPr>
              <w:pStyle w:val="22"/>
              <w:jc w:val="center"/>
              <w:rPr>
                <w:rFonts w:hint="eastAsia" w:ascii="宋体" w:hAnsi="宋体"/>
                <w:color w:val="000000"/>
                <w:sz w:val="21"/>
                <w:szCs w:val="21"/>
                <w:highlight w:val="none"/>
              </w:rPr>
            </w:pPr>
            <w:r>
              <w:rPr>
                <w:rFonts w:hint="eastAsia" w:ascii="宋体" w:hAnsi="宋体"/>
                <w:color w:val="000000"/>
                <w:sz w:val="21"/>
                <w:szCs w:val="21"/>
                <w:highlight w:val="none"/>
              </w:rPr>
              <w:t>发热片</w:t>
            </w:r>
          </w:p>
        </w:tc>
        <w:tc>
          <w:tcPr>
            <w:tcW w:w="1259" w:type="pct"/>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1</w:t>
            </w:r>
            <w:r>
              <w:rPr>
                <w:rFonts w:ascii="宋体" w:hAnsi="宋体"/>
                <w:sz w:val="21"/>
                <w:szCs w:val="21"/>
                <w:highlight w:val="none"/>
              </w:rPr>
              <w:t xml:space="preserve"> </w:t>
            </w:r>
            <w:r>
              <w:rPr>
                <w:rFonts w:hint="eastAsia" w:ascii="宋体" w:hAnsi="宋体"/>
                <w:color w:val="000000"/>
                <w:sz w:val="21"/>
                <w:szCs w:val="21"/>
                <w:highlight w:val="none"/>
              </w:rPr>
              <w:t>米</w:t>
            </w:r>
          </w:p>
        </w:tc>
        <w:tc>
          <w:tcPr>
            <w:tcW w:w="1333" w:type="pct"/>
            <w:noWrap w:val="0"/>
            <w:vAlign w:val="center"/>
          </w:tcPr>
          <w:p>
            <w:pPr>
              <w:jc w:val="center"/>
              <w:rPr>
                <w:rFonts w:hint="eastAsia" w:ascii="宋体" w:hAnsi="宋体"/>
                <w:color w:val="000000"/>
                <w:sz w:val="21"/>
                <w:szCs w:val="21"/>
                <w:highlight w:val="none"/>
              </w:rPr>
            </w:pPr>
          </w:p>
        </w:tc>
        <w:tc>
          <w:tcPr>
            <w:tcW w:w="722" w:type="pct"/>
            <w:noWrap w:val="0"/>
            <w:vAlign w:val="top"/>
          </w:tcPr>
          <w:p>
            <w:pPr>
              <w:jc w:val="center"/>
              <w:rPr>
                <w:rFonts w:ascii="宋体" w:hAnsi="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96" w:type="pct"/>
            <w:noWrap w:val="0"/>
            <w:vAlign w:val="center"/>
          </w:tcPr>
          <w:p>
            <w:pPr>
              <w:numPr>
                <w:ilvl w:val="0"/>
                <w:numId w:val="18"/>
              </w:numPr>
              <w:jc w:val="center"/>
              <w:rPr>
                <w:rFonts w:hint="eastAsia" w:ascii="宋体" w:hAnsi="宋体"/>
                <w:b/>
                <w:color w:val="000000"/>
                <w:sz w:val="21"/>
                <w:szCs w:val="21"/>
                <w:highlight w:val="none"/>
              </w:rPr>
            </w:pPr>
          </w:p>
        </w:tc>
        <w:tc>
          <w:tcPr>
            <w:tcW w:w="1090" w:type="pct"/>
            <w:noWrap w:val="0"/>
            <w:vAlign w:val="center"/>
          </w:tcPr>
          <w:p>
            <w:pPr>
              <w:pStyle w:val="22"/>
              <w:jc w:val="center"/>
              <w:rPr>
                <w:rFonts w:hint="eastAsia" w:ascii="宋体" w:hAnsi="宋体"/>
                <w:color w:val="000000"/>
                <w:sz w:val="21"/>
                <w:szCs w:val="21"/>
                <w:highlight w:val="none"/>
              </w:rPr>
            </w:pPr>
            <w:r>
              <w:rPr>
                <w:rFonts w:hint="eastAsia" w:ascii="宋体" w:hAnsi="宋体"/>
                <w:color w:val="000000"/>
                <w:sz w:val="21"/>
                <w:szCs w:val="21"/>
                <w:highlight w:val="none"/>
              </w:rPr>
              <w:t>胶纸切刀</w:t>
            </w:r>
          </w:p>
        </w:tc>
        <w:tc>
          <w:tcPr>
            <w:tcW w:w="1259" w:type="pct"/>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1</w:t>
            </w:r>
            <w:r>
              <w:rPr>
                <w:rFonts w:ascii="宋体" w:hAnsi="宋体"/>
                <w:sz w:val="21"/>
                <w:szCs w:val="21"/>
                <w:highlight w:val="none"/>
              </w:rPr>
              <w:t xml:space="preserve"> </w:t>
            </w:r>
            <w:r>
              <w:rPr>
                <w:rFonts w:hint="eastAsia" w:ascii="宋体" w:hAnsi="宋体"/>
                <w:color w:val="000000"/>
                <w:sz w:val="21"/>
                <w:szCs w:val="21"/>
                <w:highlight w:val="none"/>
              </w:rPr>
              <w:t>Pcs</w:t>
            </w:r>
          </w:p>
        </w:tc>
        <w:tc>
          <w:tcPr>
            <w:tcW w:w="1333" w:type="pct"/>
            <w:noWrap w:val="0"/>
            <w:vAlign w:val="center"/>
          </w:tcPr>
          <w:p>
            <w:pPr>
              <w:jc w:val="center"/>
              <w:rPr>
                <w:rFonts w:hint="eastAsia" w:ascii="宋体" w:hAnsi="宋体"/>
                <w:color w:val="000000"/>
                <w:sz w:val="21"/>
                <w:szCs w:val="21"/>
                <w:highlight w:val="none"/>
              </w:rPr>
            </w:pPr>
          </w:p>
        </w:tc>
        <w:tc>
          <w:tcPr>
            <w:tcW w:w="722" w:type="pct"/>
            <w:noWrap w:val="0"/>
            <w:vAlign w:val="top"/>
          </w:tcPr>
          <w:p>
            <w:pPr>
              <w:jc w:val="center"/>
              <w:rPr>
                <w:rFonts w:hint="eastAsia" w:ascii="宋体" w:hAnsi="宋体"/>
                <w:color w:val="000000"/>
                <w:sz w:val="21"/>
                <w:szCs w:val="21"/>
                <w:highlight w:val="none"/>
              </w:rPr>
            </w:pPr>
          </w:p>
        </w:tc>
      </w:tr>
    </w:tbl>
    <w:p>
      <w:pPr>
        <w:pStyle w:val="114"/>
        <w:widowControl/>
        <w:spacing w:line="480" w:lineRule="auto"/>
        <w:ind w:left="0" w:leftChars="0"/>
        <w:jc w:val="left"/>
        <w:outlineLvl w:val="1"/>
        <w:rPr>
          <w:rFonts w:hint="eastAsia" w:ascii="宋体" w:hAnsi="宋体" w:eastAsia="宋体" w:cs="Arial"/>
          <w:b/>
          <w:iCs/>
          <w:color w:val="000000"/>
          <w:sz w:val="24"/>
          <w:szCs w:val="24"/>
          <w:highlight w:val="none"/>
          <w:lang w:val="en-US" w:eastAsia="zh-CN"/>
        </w:rPr>
      </w:pPr>
      <w:r>
        <w:rPr>
          <w:rFonts w:hint="eastAsia" w:ascii="宋体" w:hAnsi="宋体" w:eastAsia="宋体" w:cs="Arial"/>
          <w:b/>
          <w:iCs/>
          <w:color w:val="000000"/>
          <w:sz w:val="24"/>
          <w:szCs w:val="24"/>
          <w:highlight w:val="none"/>
        </w:rPr>
        <w:t>2.</w:t>
      </w:r>
      <w:r>
        <w:rPr>
          <w:rFonts w:hint="eastAsia" w:ascii="宋体" w:hAnsi="宋体" w:eastAsia="宋体" w:cs="Arial"/>
          <w:b/>
          <w:iCs/>
          <w:color w:val="000000"/>
          <w:sz w:val="24"/>
          <w:szCs w:val="24"/>
          <w:highlight w:val="none"/>
          <w:lang w:val="en-US" w:eastAsia="zh-CN"/>
        </w:rPr>
        <w:t>5 随机工具</w:t>
      </w:r>
    </w:p>
    <w:tbl>
      <w:tblPr>
        <w:tblStyle w:val="3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3"/>
        <w:gridCol w:w="3650"/>
        <w:gridCol w:w="3648"/>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75" w:type="pct"/>
            <w:noWrap w:val="0"/>
            <w:vAlign w:val="center"/>
          </w:tcPr>
          <w:p>
            <w:pPr>
              <w:jc w:val="center"/>
              <w:rPr>
                <w:rFonts w:ascii="宋体" w:hAnsi="宋体"/>
                <w:b/>
                <w:sz w:val="21"/>
                <w:szCs w:val="21"/>
                <w:highlight w:val="none"/>
              </w:rPr>
            </w:pPr>
            <w:r>
              <w:rPr>
                <w:rFonts w:hint="eastAsia" w:ascii="宋体" w:hAnsi="宋体" w:cs="Arial"/>
                <w:b/>
                <w:color w:val="000000"/>
                <w:sz w:val="21"/>
                <w:szCs w:val="21"/>
                <w:highlight w:val="none"/>
              </w:rPr>
              <w:t>序号</w:t>
            </w:r>
          </w:p>
        </w:tc>
        <w:tc>
          <w:tcPr>
            <w:tcW w:w="1852" w:type="pct"/>
            <w:noWrap w:val="0"/>
            <w:vAlign w:val="center"/>
          </w:tcPr>
          <w:p>
            <w:pPr>
              <w:jc w:val="center"/>
              <w:rPr>
                <w:rFonts w:ascii="宋体" w:hAnsi="宋体"/>
                <w:b/>
                <w:color w:val="000000"/>
                <w:sz w:val="21"/>
                <w:szCs w:val="21"/>
                <w:highlight w:val="none"/>
              </w:rPr>
            </w:pPr>
            <w:r>
              <w:rPr>
                <w:rFonts w:hint="eastAsia" w:ascii="宋体" w:hAnsi="宋体"/>
                <w:b/>
                <w:color w:val="000000"/>
                <w:sz w:val="21"/>
                <w:szCs w:val="21"/>
                <w:highlight w:val="none"/>
              </w:rPr>
              <w:t>名称</w:t>
            </w:r>
          </w:p>
        </w:tc>
        <w:tc>
          <w:tcPr>
            <w:tcW w:w="1851" w:type="pct"/>
            <w:noWrap w:val="0"/>
            <w:vAlign w:val="center"/>
          </w:tcPr>
          <w:p>
            <w:pPr>
              <w:jc w:val="center"/>
              <w:rPr>
                <w:rFonts w:ascii="宋体" w:hAnsi="宋体"/>
                <w:b/>
                <w:color w:val="000000"/>
                <w:sz w:val="21"/>
                <w:szCs w:val="21"/>
                <w:highlight w:val="none"/>
              </w:rPr>
            </w:pPr>
            <w:r>
              <w:rPr>
                <w:rFonts w:hint="eastAsia" w:ascii="宋体" w:hAnsi="宋体"/>
                <w:b/>
                <w:color w:val="000000"/>
                <w:sz w:val="21"/>
                <w:szCs w:val="21"/>
                <w:highlight w:val="none"/>
              </w:rPr>
              <w:t>数量</w:t>
            </w:r>
          </w:p>
        </w:tc>
        <w:tc>
          <w:tcPr>
            <w:tcW w:w="722" w:type="pct"/>
            <w:noWrap w:val="0"/>
            <w:vAlign w:val="center"/>
          </w:tcPr>
          <w:p>
            <w:pPr>
              <w:jc w:val="center"/>
              <w:rPr>
                <w:rFonts w:ascii="宋体" w:hAnsi="宋体"/>
                <w:b/>
                <w:color w:val="000000"/>
                <w:sz w:val="18"/>
                <w:szCs w:val="18"/>
                <w:highlight w:val="none"/>
              </w:rPr>
            </w:pPr>
            <w:r>
              <w:rPr>
                <w:rFonts w:hint="eastAsia" w:ascii="宋体" w:hAnsi="宋体"/>
                <w:b/>
                <w:color w:val="000000"/>
                <w:sz w:val="18"/>
                <w:szCs w:val="1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75" w:type="pct"/>
            <w:noWrap w:val="0"/>
            <w:vAlign w:val="center"/>
          </w:tcPr>
          <w:p>
            <w:pPr>
              <w:numPr>
                <w:ilvl w:val="0"/>
                <w:numId w:val="19"/>
              </w:numPr>
              <w:ind w:right="-246" w:rightChars="-117"/>
              <w:jc w:val="center"/>
              <w:rPr>
                <w:rFonts w:ascii="宋体" w:hAnsi="宋体"/>
                <w:bCs/>
                <w:sz w:val="21"/>
                <w:szCs w:val="21"/>
                <w:highlight w:val="none"/>
              </w:rPr>
            </w:pPr>
          </w:p>
        </w:tc>
        <w:tc>
          <w:tcPr>
            <w:tcW w:w="1852" w:type="pct"/>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工具箱</w:t>
            </w:r>
          </w:p>
        </w:tc>
        <w:tc>
          <w:tcPr>
            <w:tcW w:w="1851"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1</w:t>
            </w:r>
            <w:r>
              <w:rPr>
                <w:rFonts w:ascii="宋体" w:hAnsi="宋体"/>
                <w:sz w:val="21"/>
                <w:szCs w:val="21"/>
                <w:highlight w:val="none"/>
              </w:rPr>
              <w:t xml:space="preserve"> </w:t>
            </w:r>
            <w:r>
              <w:rPr>
                <w:rFonts w:hint="eastAsia" w:ascii="宋体" w:hAnsi="宋体"/>
                <w:color w:val="000000"/>
                <w:sz w:val="21"/>
                <w:szCs w:val="21"/>
                <w:highlight w:val="none"/>
              </w:rPr>
              <w:t>Pcs</w:t>
            </w:r>
          </w:p>
        </w:tc>
        <w:tc>
          <w:tcPr>
            <w:tcW w:w="722" w:type="pct"/>
            <w:vMerge w:val="restart"/>
            <w:noWrap w:val="0"/>
            <w:vAlign w:val="center"/>
          </w:tcPr>
          <w:p>
            <w:pPr>
              <w:jc w:val="center"/>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75" w:type="pct"/>
            <w:noWrap w:val="0"/>
            <w:vAlign w:val="center"/>
          </w:tcPr>
          <w:p>
            <w:pPr>
              <w:numPr>
                <w:ilvl w:val="0"/>
                <w:numId w:val="19"/>
              </w:numPr>
              <w:ind w:right="-246" w:rightChars="-117"/>
              <w:jc w:val="center"/>
              <w:rPr>
                <w:rFonts w:ascii="宋体" w:hAnsi="宋体"/>
                <w:bCs/>
                <w:sz w:val="21"/>
                <w:szCs w:val="21"/>
                <w:highlight w:val="none"/>
              </w:rPr>
            </w:pPr>
          </w:p>
        </w:tc>
        <w:tc>
          <w:tcPr>
            <w:tcW w:w="1852" w:type="pct"/>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开口扳手</w:t>
            </w:r>
          </w:p>
        </w:tc>
        <w:tc>
          <w:tcPr>
            <w:tcW w:w="1851" w:type="pct"/>
            <w:noWrap w:val="0"/>
            <w:vAlign w:val="center"/>
          </w:tcPr>
          <w:p>
            <w:pPr>
              <w:jc w:val="center"/>
              <w:rPr>
                <w:rFonts w:ascii="宋体" w:hAnsi="宋体"/>
                <w:color w:val="000000"/>
                <w:sz w:val="21"/>
                <w:szCs w:val="21"/>
                <w:highlight w:val="none"/>
              </w:rPr>
            </w:pPr>
            <w:r>
              <w:rPr>
                <w:rFonts w:ascii="宋体" w:hAnsi="宋体"/>
                <w:color w:val="000000"/>
                <w:sz w:val="21"/>
                <w:szCs w:val="21"/>
                <w:highlight w:val="none"/>
              </w:rPr>
              <w:t>4</w:t>
            </w:r>
            <w:r>
              <w:rPr>
                <w:rFonts w:ascii="宋体" w:hAnsi="宋体"/>
                <w:sz w:val="21"/>
                <w:szCs w:val="21"/>
                <w:highlight w:val="none"/>
              </w:rPr>
              <w:t xml:space="preserve"> </w:t>
            </w:r>
            <w:r>
              <w:rPr>
                <w:rFonts w:hint="eastAsia" w:ascii="宋体" w:hAnsi="宋体"/>
                <w:color w:val="000000"/>
                <w:sz w:val="21"/>
                <w:szCs w:val="21"/>
                <w:highlight w:val="none"/>
              </w:rPr>
              <w:t>Pcs</w:t>
            </w:r>
          </w:p>
        </w:tc>
        <w:tc>
          <w:tcPr>
            <w:tcW w:w="722" w:type="pct"/>
            <w:vMerge w:val="continue"/>
            <w:noWrap w:val="0"/>
            <w:vAlign w:val="center"/>
          </w:tcPr>
          <w:p>
            <w:pPr>
              <w:jc w:val="center"/>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75" w:type="pct"/>
            <w:noWrap w:val="0"/>
            <w:vAlign w:val="center"/>
          </w:tcPr>
          <w:p>
            <w:pPr>
              <w:numPr>
                <w:ilvl w:val="0"/>
                <w:numId w:val="19"/>
              </w:numPr>
              <w:ind w:right="-246" w:rightChars="-117"/>
              <w:jc w:val="center"/>
              <w:rPr>
                <w:rFonts w:ascii="宋体" w:hAnsi="宋体"/>
                <w:bCs/>
                <w:sz w:val="21"/>
                <w:szCs w:val="21"/>
                <w:highlight w:val="none"/>
              </w:rPr>
            </w:pPr>
          </w:p>
        </w:tc>
        <w:tc>
          <w:tcPr>
            <w:tcW w:w="1852" w:type="pct"/>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十字螺丝刀</w:t>
            </w:r>
          </w:p>
        </w:tc>
        <w:tc>
          <w:tcPr>
            <w:tcW w:w="1851"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1</w:t>
            </w:r>
            <w:r>
              <w:rPr>
                <w:rFonts w:ascii="宋体" w:hAnsi="宋体"/>
                <w:sz w:val="21"/>
                <w:szCs w:val="21"/>
                <w:highlight w:val="none"/>
              </w:rPr>
              <w:t xml:space="preserve"> </w:t>
            </w:r>
            <w:r>
              <w:rPr>
                <w:rFonts w:hint="eastAsia" w:ascii="宋体" w:hAnsi="宋体"/>
                <w:color w:val="000000"/>
                <w:sz w:val="21"/>
                <w:szCs w:val="21"/>
                <w:highlight w:val="none"/>
              </w:rPr>
              <w:t>Pcs</w:t>
            </w:r>
          </w:p>
        </w:tc>
        <w:tc>
          <w:tcPr>
            <w:tcW w:w="722" w:type="pct"/>
            <w:vMerge w:val="continue"/>
            <w:noWrap w:val="0"/>
            <w:vAlign w:val="center"/>
          </w:tcPr>
          <w:p>
            <w:pPr>
              <w:jc w:val="center"/>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75" w:type="pct"/>
            <w:noWrap w:val="0"/>
            <w:vAlign w:val="center"/>
          </w:tcPr>
          <w:p>
            <w:pPr>
              <w:numPr>
                <w:ilvl w:val="0"/>
                <w:numId w:val="19"/>
              </w:numPr>
              <w:ind w:right="-246" w:rightChars="-117"/>
              <w:jc w:val="center"/>
              <w:rPr>
                <w:rFonts w:ascii="宋体" w:hAnsi="宋体"/>
                <w:bCs/>
                <w:color w:val="000000"/>
                <w:sz w:val="21"/>
                <w:szCs w:val="21"/>
                <w:highlight w:val="none"/>
              </w:rPr>
            </w:pPr>
          </w:p>
        </w:tc>
        <w:tc>
          <w:tcPr>
            <w:tcW w:w="1852" w:type="pct"/>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一字螺丝刀</w:t>
            </w:r>
          </w:p>
        </w:tc>
        <w:tc>
          <w:tcPr>
            <w:tcW w:w="1851"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1</w:t>
            </w:r>
            <w:r>
              <w:rPr>
                <w:rFonts w:ascii="宋体" w:hAnsi="宋体"/>
                <w:sz w:val="21"/>
                <w:szCs w:val="21"/>
                <w:highlight w:val="none"/>
              </w:rPr>
              <w:t xml:space="preserve"> </w:t>
            </w:r>
            <w:r>
              <w:rPr>
                <w:rFonts w:hint="eastAsia" w:ascii="宋体" w:hAnsi="宋体"/>
                <w:color w:val="000000"/>
                <w:sz w:val="21"/>
                <w:szCs w:val="21"/>
                <w:highlight w:val="none"/>
              </w:rPr>
              <w:t>Pcs</w:t>
            </w:r>
          </w:p>
        </w:tc>
        <w:tc>
          <w:tcPr>
            <w:tcW w:w="722" w:type="pct"/>
            <w:vMerge w:val="continue"/>
            <w:noWrap w:val="0"/>
            <w:vAlign w:val="center"/>
          </w:tcPr>
          <w:p>
            <w:pPr>
              <w:jc w:val="center"/>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75" w:type="pct"/>
            <w:noWrap w:val="0"/>
            <w:vAlign w:val="center"/>
          </w:tcPr>
          <w:p>
            <w:pPr>
              <w:numPr>
                <w:ilvl w:val="0"/>
                <w:numId w:val="19"/>
              </w:numPr>
              <w:ind w:right="-246" w:rightChars="-117"/>
              <w:jc w:val="center"/>
              <w:rPr>
                <w:rFonts w:ascii="宋体" w:hAnsi="宋体"/>
                <w:bCs/>
                <w:color w:val="000000"/>
                <w:sz w:val="21"/>
                <w:szCs w:val="21"/>
                <w:highlight w:val="none"/>
              </w:rPr>
            </w:pPr>
          </w:p>
        </w:tc>
        <w:tc>
          <w:tcPr>
            <w:tcW w:w="1852"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内六角扳手</w:t>
            </w:r>
          </w:p>
        </w:tc>
        <w:tc>
          <w:tcPr>
            <w:tcW w:w="1851"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1</w:t>
            </w:r>
            <w:r>
              <w:rPr>
                <w:rFonts w:ascii="宋体" w:hAnsi="宋体"/>
                <w:sz w:val="21"/>
                <w:szCs w:val="21"/>
                <w:highlight w:val="none"/>
              </w:rPr>
              <w:t xml:space="preserve"> </w:t>
            </w:r>
            <w:r>
              <w:rPr>
                <w:rFonts w:hint="eastAsia" w:ascii="宋体" w:hAnsi="宋体"/>
                <w:color w:val="000000"/>
                <w:sz w:val="21"/>
                <w:szCs w:val="21"/>
                <w:highlight w:val="none"/>
              </w:rPr>
              <w:t>Pcs</w:t>
            </w:r>
          </w:p>
        </w:tc>
        <w:tc>
          <w:tcPr>
            <w:tcW w:w="722" w:type="pct"/>
            <w:vMerge w:val="continue"/>
            <w:noWrap w:val="0"/>
            <w:vAlign w:val="center"/>
          </w:tcPr>
          <w:p>
            <w:pPr>
              <w:jc w:val="center"/>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trPr>
        <w:tc>
          <w:tcPr>
            <w:tcW w:w="575" w:type="pct"/>
            <w:noWrap w:val="0"/>
            <w:vAlign w:val="center"/>
          </w:tcPr>
          <w:p>
            <w:pPr>
              <w:numPr>
                <w:ilvl w:val="0"/>
                <w:numId w:val="19"/>
              </w:numPr>
              <w:ind w:right="-246" w:rightChars="-117"/>
              <w:jc w:val="center"/>
              <w:rPr>
                <w:rFonts w:ascii="宋体" w:hAnsi="宋体"/>
                <w:bCs/>
                <w:color w:val="000000"/>
                <w:sz w:val="21"/>
                <w:szCs w:val="21"/>
                <w:highlight w:val="none"/>
              </w:rPr>
            </w:pPr>
          </w:p>
        </w:tc>
        <w:tc>
          <w:tcPr>
            <w:tcW w:w="1852" w:type="pct"/>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C</w:t>
            </w:r>
            <w:r>
              <w:rPr>
                <w:rFonts w:ascii="宋体" w:hAnsi="宋体"/>
                <w:color w:val="000000"/>
                <w:sz w:val="21"/>
                <w:szCs w:val="21"/>
                <w:highlight w:val="none"/>
              </w:rPr>
              <w:t>CD</w:t>
            </w:r>
            <w:r>
              <w:rPr>
                <w:rFonts w:hint="eastAsia" w:ascii="宋体" w:hAnsi="宋体"/>
                <w:color w:val="000000"/>
                <w:sz w:val="21"/>
                <w:szCs w:val="21"/>
                <w:highlight w:val="none"/>
              </w:rPr>
              <w:t>校准治具</w:t>
            </w:r>
          </w:p>
        </w:tc>
        <w:tc>
          <w:tcPr>
            <w:tcW w:w="1851" w:type="pct"/>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1</w:t>
            </w:r>
            <w:r>
              <w:rPr>
                <w:rFonts w:ascii="宋体" w:hAnsi="宋体"/>
                <w:sz w:val="21"/>
                <w:szCs w:val="21"/>
                <w:highlight w:val="none"/>
              </w:rPr>
              <w:t xml:space="preserve"> </w:t>
            </w:r>
            <w:r>
              <w:rPr>
                <w:rFonts w:hint="eastAsia" w:ascii="宋体" w:hAnsi="宋体"/>
                <w:color w:val="000000"/>
                <w:sz w:val="21"/>
                <w:szCs w:val="21"/>
                <w:highlight w:val="none"/>
              </w:rPr>
              <w:t>套</w:t>
            </w:r>
          </w:p>
        </w:tc>
        <w:tc>
          <w:tcPr>
            <w:tcW w:w="722" w:type="pct"/>
            <w:vMerge w:val="continue"/>
            <w:noWrap w:val="0"/>
            <w:vAlign w:val="center"/>
          </w:tcPr>
          <w:p>
            <w:pPr>
              <w:jc w:val="center"/>
              <w:rPr>
                <w:rFonts w:hint="eastAsia" w:ascii="宋体" w:hAnsi="宋体"/>
                <w:color w:val="000000"/>
                <w:sz w:val="18"/>
                <w:szCs w:val="18"/>
                <w:highlight w:val="none"/>
              </w:rPr>
            </w:pPr>
          </w:p>
        </w:tc>
      </w:tr>
    </w:tbl>
    <w:p>
      <w:pPr>
        <w:pStyle w:val="114"/>
        <w:widowControl/>
        <w:spacing w:line="480" w:lineRule="auto"/>
        <w:ind w:left="0" w:leftChars="0"/>
        <w:jc w:val="left"/>
        <w:outlineLvl w:val="1"/>
        <w:rPr>
          <w:rFonts w:hint="eastAsia" w:ascii="宋体" w:hAnsi="宋体" w:eastAsia="宋体" w:cs="Arial"/>
          <w:b/>
          <w:iCs/>
          <w:color w:val="000000"/>
          <w:sz w:val="24"/>
          <w:szCs w:val="24"/>
          <w:highlight w:val="none"/>
          <w:lang w:val="en-US" w:eastAsia="zh-CN"/>
        </w:rPr>
      </w:pPr>
      <w:r>
        <w:rPr>
          <w:rFonts w:hint="eastAsia" w:ascii="宋体" w:hAnsi="宋体" w:eastAsia="宋体" w:cs="Arial"/>
          <w:b/>
          <w:iCs/>
          <w:color w:val="000000"/>
          <w:sz w:val="24"/>
          <w:szCs w:val="24"/>
          <w:highlight w:val="none"/>
        </w:rPr>
        <w:t>2.</w:t>
      </w:r>
      <w:r>
        <w:rPr>
          <w:rFonts w:hint="eastAsia" w:ascii="宋体" w:hAnsi="宋体" w:eastAsia="宋体" w:cs="Arial"/>
          <w:b/>
          <w:iCs/>
          <w:color w:val="000000"/>
          <w:sz w:val="24"/>
          <w:szCs w:val="24"/>
          <w:highlight w:val="none"/>
          <w:lang w:val="en-US" w:eastAsia="zh-CN"/>
        </w:rPr>
        <w:t>5 供货清单</w:t>
      </w:r>
    </w:p>
    <w:tbl>
      <w:tblPr>
        <w:tblStyle w:val="3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3"/>
        <w:gridCol w:w="2724"/>
        <w:gridCol w:w="1285"/>
        <w:gridCol w:w="1285"/>
        <w:gridCol w:w="3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75" w:type="pct"/>
            <w:noWrap w:val="0"/>
            <w:vAlign w:val="center"/>
          </w:tcPr>
          <w:p>
            <w:pPr>
              <w:jc w:val="center"/>
              <w:rPr>
                <w:rFonts w:ascii="宋体" w:hAnsi="宋体"/>
                <w:b/>
                <w:sz w:val="21"/>
                <w:szCs w:val="21"/>
                <w:highlight w:val="none"/>
              </w:rPr>
            </w:pPr>
            <w:r>
              <w:rPr>
                <w:rFonts w:hint="eastAsia" w:ascii="宋体" w:hAnsi="宋体" w:cs="Arial"/>
                <w:b/>
                <w:color w:val="000000"/>
                <w:sz w:val="21"/>
                <w:szCs w:val="21"/>
                <w:highlight w:val="none"/>
              </w:rPr>
              <w:t>序号</w:t>
            </w:r>
          </w:p>
        </w:tc>
        <w:tc>
          <w:tcPr>
            <w:tcW w:w="1382" w:type="pct"/>
            <w:noWrap w:val="0"/>
            <w:vAlign w:val="center"/>
          </w:tcPr>
          <w:p>
            <w:pPr>
              <w:jc w:val="center"/>
              <w:rPr>
                <w:rFonts w:ascii="宋体" w:hAnsi="宋体"/>
                <w:b/>
                <w:color w:val="000000"/>
                <w:sz w:val="21"/>
                <w:szCs w:val="21"/>
                <w:highlight w:val="none"/>
              </w:rPr>
            </w:pPr>
            <w:r>
              <w:rPr>
                <w:rFonts w:hint="eastAsia" w:ascii="宋体" w:hAnsi="宋体"/>
                <w:b/>
                <w:color w:val="000000"/>
                <w:sz w:val="21"/>
                <w:szCs w:val="21"/>
                <w:highlight w:val="none"/>
              </w:rPr>
              <w:t>名称</w:t>
            </w:r>
          </w:p>
        </w:tc>
        <w:tc>
          <w:tcPr>
            <w:tcW w:w="652" w:type="pct"/>
            <w:noWrap w:val="0"/>
            <w:vAlign w:val="center"/>
          </w:tcPr>
          <w:p>
            <w:pPr>
              <w:jc w:val="center"/>
              <w:rPr>
                <w:rFonts w:ascii="宋体" w:hAnsi="宋体"/>
                <w:b/>
                <w:color w:val="000000"/>
                <w:sz w:val="21"/>
                <w:szCs w:val="21"/>
                <w:highlight w:val="none"/>
              </w:rPr>
            </w:pPr>
            <w:r>
              <w:rPr>
                <w:rFonts w:hint="eastAsia" w:ascii="宋体" w:hAnsi="宋体"/>
                <w:b/>
                <w:color w:val="000000"/>
                <w:sz w:val="21"/>
                <w:szCs w:val="21"/>
                <w:highlight w:val="none"/>
              </w:rPr>
              <w:t>数量</w:t>
            </w:r>
          </w:p>
        </w:tc>
        <w:tc>
          <w:tcPr>
            <w:tcW w:w="652" w:type="pct"/>
            <w:noWrap w:val="0"/>
            <w:vAlign w:val="center"/>
          </w:tcPr>
          <w:p>
            <w:pPr>
              <w:jc w:val="center"/>
              <w:rPr>
                <w:rFonts w:ascii="宋体" w:hAnsi="宋体"/>
                <w:b/>
                <w:color w:val="000000"/>
                <w:sz w:val="21"/>
                <w:szCs w:val="21"/>
                <w:highlight w:val="none"/>
              </w:rPr>
            </w:pPr>
            <w:r>
              <w:rPr>
                <w:rFonts w:hint="eastAsia" w:ascii="宋体" w:hAnsi="宋体"/>
                <w:b/>
                <w:color w:val="000000"/>
                <w:sz w:val="21"/>
                <w:szCs w:val="21"/>
                <w:highlight w:val="none"/>
              </w:rPr>
              <w:t>单位</w:t>
            </w:r>
          </w:p>
        </w:tc>
        <w:tc>
          <w:tcPr>
            <w:tcW w:w="1739" w:type="pct"/>
            <w:noWrap w:val="0"/>
            <w:vAlign w:val="center"/>
          </w:tcPr>
          <w:p>
            <w:pPr>
              <w:jc w:val="center"/>
              <w:rPr>
                <w:rFonts w:ascii="宋体" w:hAnsi="宋体"/>
                <w:b/>
                <w:color w:val="000000"/>
                <w:sz w:val="21"/>
                <w:szCs w:val="21"/>
                <w:highlight w:val="none"/>
              </w:rPr>
            </w:pPr>
            <w:r>
              <w:rPr>
                <w:rFonts w:hint="eastAsia" w:ascii="宋体" w:hAnsi="宋体"/>
                <w:b/>
                <w:color w:val="000000"/>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75" w:type="pct"/>
            <w:noWrap w:val="0"/>
            <w:vAlign w:val="center"/>
          </w:tcPr>
          <w:p>
            <w:pPr>
              <w:numPr>
                <w:ilvl w:val="0"/>
                <w:numId w:val="20"/>
              </w:numPr>
              <w:ind w:right="-246" w:rightChars="-117"/>
              <w:jc w:val="center"/>
              <w:rPr>
                <w:rFonts w:ascii="宋体" w:hAnsi="宋体"/>
                <w:bCs/>
                <w:sz w:val="21"/>
                <w:szCs w:val="21"/>
                <w:highlight w:val="none"/>
              </w:rPr>
            </w:pPr>
          </w:p>
        </w:tc>
        <w:tc>
          <w:tcPr>
            <w:tcW w:w="1382" w:type="pct"/>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自动叠片机</w:t>
            </w:r>
          </w:p>
        </w:tc>
        <w:tc>
          <w:tcPr>
            <w:tcW w:w="652" w:type="pct"/>
            <w:noWrap w:val="0"/>
            <w:vAlign w:val="center"/>
          </w:tcPr>
          <w:p>
            <w:pPr>
              <w:jc w:val="center"/>
              <w:rPr>
                <w:rFonts w:hint="eastAsia" w:ascii="宋体" w:hAnsi="宋体" w:eastAsiaTheme="minorEastAsia"/>
                <w:color w:val="000000"/>
                <w:sz w:val="21"/>
                <w:szCs w:val="21"/>
                <w:highlight w:val="none"/>
                <w:lang w:val="en-US" w:eastAsia="zh-CN"/>
              </w:rPr>
            </w:pPr>
            <w:r>
              <w:rPr>
                <w:rFonts w:hint="eastAsia" w:ascii="宋体" w:hAnsi="宋体"/>
                <w:color w:val="000000"/>
                <w:sz w:val="21"/>
                <w:szCs w:val="21"/>
                <w:highlight w:val="none"/>
                <w:lang w:val="en-US" w:eastAsia="zh-CN"/>
              </w:rPr>
              <w:t>2</w:t>
            </w:r>
          </w:p>
        </w:tc>
        <w:tc>
          <w:tcPr>
            <w:tcW w:w="652" w:type="pct"/>
            <w:noWrap w:val="0"/>
            <w:vAlign w:val="center"/>
          </w:tcPr>
          <w:p>
            <w:pPr>
              <w:jc w:val="center"/>
              <w:rPr>
                <w:rFonts w:hint="eastAsia" w:ascii="宋体" w:hAnsi="宋体" w:eastAsiaTheme="minorEastAsia"/>
                <w:color w:val="000000"/>
                <w:sz w:val="21"/>
                <w:szCs w:val="21"/>
                <w:highlight w:val="none"/>
                <w:lang w:val="en-US" w:eastAsia="zh-CN"/>
              </w:rPr>
            </w:pPr>
            <w:r>
              <w:rPr>
                <w:rFonts w:hint="eastAsia" w:ascii="宋体" w:hAnsi="宋体"/>
                <w:color w:val="000000"/>
                <w:sz w:val="21"/>
                <w:szCs w:val="21"/>
                <w:highlight w:val="none"/>
                <w:lang w:val="en-US" w:eastAsia="zh-CN"/>
              </w:rPr>
              <w:t>工位</w:t>
            </w:r>
          </w:p>
        </w:tc>
        <w:tc>
          <w:tcPr>
            <w:tcW w:w="1739"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验收型号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75" w:type="pct"/>
            <w:noWrap w:val="0"/>
            <w:vAlign w:val="center"/>
          </w:tcPr>
          <w:p>
            <w:pPr>
              <w:numPr>
                <w:ilvl w:val="0"/>
                <w:numId w:val="20"/>
              </w:numPr>
              <w:ind w:right="-246" w:rightChars="-117"/>
              <w:jc w:val="center"/>
              <w:rPr>
                <w:rFonts w:ascii="宋体" w:hAnsi="宋体"/>
                <w:bCs/>
                <w:color w:val="000000"/>
                <w:sz w:val="21"/>
                <w:szCs w:val="21"/>
                <w:highlight w:val="none"/>
              </w:rPr>
            </w:pPr>
          </w:p>
        </w:tc>
        <w:tc>
          <w:tcPr>
            <w:tcW w:w="1382" w:type="pct"/>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随机工具</w:t>
            </w:r>
          </w:p>
        </w:tc>
        <w:tc>
          <w:tcPr>
            <w:tcW w:w="652"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1</w:t>
            </w:r>
          </w:p>
        </w:tc>
        <w:tc>
          <w:tcPr>
            <w:tcW w:w="652"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套</w:t>
            </w:r>
          </w:p>
        </w:tc>
        <w:tc>
          <w:tcPr>
            <w:tcW w:w="1739"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75" w:type="pct"/>
            <w:noWrap w:val="0"/>
            <w:vAlign w:val="center"/>
          </w:tcPr>
          <w:p>
            <w:pPr>
              <w:numPr>
                <w:ilvl w:val="0"/>
                <w:numId w:val="20"/>
              </w:numPr>
              <w:ind w:right="-246" w:rightChars="-117"/>
              <w:jc w:val="center"/>
              <w:rPr>
                <w:rFonts w:ascii="宋体" w:hAnsi="宋体"/>
                <w:bCs/>
                <w:color w:val="000000"/>
                <w:sz w:val="21"/>
                <w:szCs w:val="21"/>
                <w:highlight w:val="none"/>
              </w:rPr>
            </w:pPr>
          </w:p>
        </w:tc>
        <w:tc>
          <w:tcPr>
            <w:tcW w:w="1382"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交货规格书</w:t>
            </w:r>
          </w:p>
        </w:tc>
        <w:tc>
          <w:tcPr>
            <w:tcW w:w="652"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1</w:t>
            </w:r>
          </w:p>
        </w:tc>
        <w:tc>
          <w:tcPr>
            <w:tcW w:w="652"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份</w:t>
            </w:r>
          </w:p>
        </w:tc>
        <w:tc>
          <w:tcPr>
            <w:tcW w:w="1739"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签约后提供，包括返回用1份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75" w:type="pct"/>
            <w:noWrap w:val="0"/>
            <w:vAlign w:val="center"/>
          </w:tcPr>
          <w:p>
            <w:pPr>
              <w:numPr>
                <w:ilvl w:val="0"/>
                <w:numId w:val="20"/>
              </w:numPr>
              <w:ind w:right="-246" w:rightChars="-117"/>
              <w:jc w:val="center"/>
              <w:rPr>
                <w:rFonts w:ascii="宋体" w:hAnsi="宋体"/>
                <w:bCs/>
                <w:color w:val="000000"/>
                <w:sz w:val="21"/>
                <w:szCs w:val="21"/>
                <w:highlight w:val="none"/>
              </w:rPr>
            </w:pPr>
          </w:p>
        </w:tc>
        <w:tc>
          <w:tcPr>
            <w:tcW w:w="1382"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出货质检报告</w:t>
            </w:r>
          </w:p>
        </w:tc>
        <w:tc>
          <w:tcPr>
            <w:tcW w:w="652"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1</w:t>
            </w:r>
          </w:p>
        </w:tc>
        <w:tc>
          <w:tcPr>
            <w:tcW w:w="652"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份</w:t>
            </w:r>
          </w:p>
        </w:tc>
        <w:tc>
          <w:tcPr>
            <w:tcW w:w="1739" w:type="pct"/>
            <w:noWrap w:val="0"/>
            <w:vAlign w:val="center"/>
          </w:tcPr>
          <w:p>
            <w:pPr>
              <w:jc w:val="center"/>
              <w:rPr>
                <w:rFonts w:ascii="宋体" w:hAnsi="宋体"/>
                <w:color w:val="000000"/>
                <w:sz w:val="21"/>
                <w:szCs w:val="21"/>
                <w:highlight w:val="none"/>
              </w:rPr>
            </w:pPr>
            <w:r>
              <w:rPr>
                <w:rFonts w:ascii="宋体" w:hAnsi="宋体"/>
                <w:color w:val="000000"/>
                <w:sz w:val="21"/>
                <w:szCs w:val="21"/>
                <w:highlight w:val="none"/>
              </w:rPr>
              <w:t>交货时提供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75" w:type="pct"/>
            <w:noWrap w:val="0"/>
            <w:vAlign w:val="center"/>
          </w:tcPr>
          <w:p>
            <w:pPr>
              <w:numPr>
                <w:ilvl w:val="0"/>
                <w:numId w:val="20"/>
              </w:numPr>
              <w:ind w:right="-246" w:rightChars="-117"/>
              <w:jc w:val="center"/>
              <w:rPr>
                <w:rFonts w:ascii="宋体" w:hAnsi="宋体"/>
                <w:bCs/>
                <w:color w:val="000000"/>
                <w:sz w:val="21"/>
                <w:szCs w:val="21"/>
                <w:highlight w:val="none"/>
              </w:rPr>
            </w:pPr>
          </w:p>
        </w:tc>
        <w:tc>
          <w:tcPr>
            <w:tcW w:w="1382" w:type="pct"/>
            <w:noWrap w:val="0"/>
            <w:vAlign w:val="center"/>
          </w:tcPr>
          <w:p>
            <w:pPr>
              <w:pStyle w:val="22"/>
              <w:jc w:val="center"/>
              <w:rPr>
                <w:rFonts w:ascii="宋体" w:hAnsi="宋体"/>
                <w:color w:val="000000"/>
                <w:sz w:val="21"/>
                <w:szCs w:val="21"/>
                <w:highlight w:val="none"/>
              </w:rPr>
            </w:pPr>
            <w:r>
              <w:rPr>
                <w:rFonts w:hint="eastAsia" w:ascii="宋体" w:hAnsi="宋体"/>
                <w:color w:val="000000"/>
                <w:sz w:val="21"/>
                <w:szCs w:val="21"/>
                <w:highlight w:val="none"/>
              </w:rPr>
              <w:t>使用说明书</w:t>
            </w:r>
          </w:p>
        </w:tc>
        <w:tc>
          <w:tcPr>
            <w:tcW w:w="652"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1</w:t>
            </w:r>
          </w:p>
        </w:tc>
        <w:tc>
          <w:tcPr>
            <w:tcW w:w="652"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份</w:t>
            </w:r>
          </w:p>
        </w:tc>
        <w:tc>
          <w:tcPr>
            <w:tcW w:w="1739" w:type="pct"/>
            <w:noWrap w:val="0"/>
            <w:vAlign w:val="center"/>
          </w:tcPr>
          <w:p>
            <w:pPr>
              <w:jc w:val="center"/>
              <w:rPr>
                <w:rFonts w:ascii="宋体" w:hAnsi="宋体"/>
                <w:color w:val="000000"/>
                <w:sz w:val="21"/>
                <w:szCs w:val="21"/>
                <w:highlight w:val="none"/>
              </w:rPr>
            </w:pPr>
            <w:r>
              <w:rPr>
                <w:rFonts w:ascii="宋体" w:hAnsi="宋体"/>
                <w:color w:val="000000"/>
                <w:sz w:val="21"/>
                <w:szCs w:val="21"/>
                <w:highlight w:val="none"/>
              </w:rPr>
              <w:t>交货时提供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75" w:type="pct"/>
            <w:noWrap w:val="0"/>
            <w:vAlign w:val="center"/>
          </w:tcPr>
          <w:p>
            <w:pPr>
              <w:numPr>
                <w:ilvl w:val="0"/>
                <w:numId w:val="20"/>
              </w:numPr>
              <w:ind w:right="-246" w:rightChars="-117"/>
              <w:jc w:val="center"/>
              <w:rPr>
                <w:rFonts w:ascii="宋体" w:hAnsi="宋体"/>
                <w:bCs/>
                <w:color w:val="000000"/>
                <w:sz w:val="21"/>
                <w:szCs w:val="21"/>
                <w:highlight w:val="none"/>
              </w:rPr>
            </w:pPr>
          </w:p>
        </w:tc>
        <w:tc>
          <w:tcPr>
            <w:tcW w:w="1382" w:type="pct"/>
            <w:noWrap w:val="0"/>
            <w:vAlign w:val="center"/>
          </w:tcPr>
          <w:p>
            <w:pPr>
              <w:pStyle w:val="22"/>
              <w:jc w:val="center"/>
              <w:rPr>
                <w:rFonts w:ascii="宋体" w:hAnsi="宋体"/>
                <w:color w:val="000000"/>
                <w:sz w:val="21"/>
                <w:szCs w:val="21"/>
                <w:highlight w:val="none"/>
              </w:rPr>
            </w:pPr>
            <w:r>
              <w:rPr>
                <w:rFonts w:hint="eastAsia" w:ascii="宋体" w:hAnsi="宋体"/>
                <w:color w:val="000000"/>
                <w:sz w:val="21"/>
                <w:szCs w:val="21"/>
                <w:highlight w:val="none"/>
              </w:rPr>
              <w:t>随机备件及清单</w:t>
            </w:r>
          </w:p>
        </w:tc>
        <w:tc>
          <w:tcPr>
            <w:tcW w:w="652"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1</w:t>
            </w:r>
          </w:p>
        </w:tc>
        <w:tc>
          <w:tcPr>
            <w:tcW w:w="652" w:type="pct"/>
            <w:noWrap w:val="0"/>
            <w:vAlign w:val="center"/>
          </w:tcPr>
          <w:p>
            <w:pPr>
              <w:jc w:val="center"/>
              <w:rPr>
                <w:rFonts w:ascii="宋体" w:hAnsi="宋体"/>
                <w:color w:val="000000"/>
                <w:sz w:val="21"/>
                <w:szCs w:val="21"/>
                <w:highlight w:val="none"/>
              </w:rPr>
            </w:pPr>
            <w:r>
              <w:rPr>
                <w:rFonts w:hint="eastAsia" w:ascii="宋体" w:hAnsi="宋体"/>
                <w:color w:val="000000"/>
                <w:sz w:val="21"/>
                <w:szCs w:val="21"/>
                <w:highlight w:val="none"/>
              </w:rPr>
              <w:t>套</w:t>
            </w:r>
          </w:p>
        </w:tc>
        <w:tc>
          <w:tcPr>
            <w:tcW w:w="1739" w:type="pct"/>
            <w:noWrap w:val="0"/>
            <w:vAlign w:val="center"/>
          </w:tcPr>
          <w:p>
            <w:pPr>
              <w:jc w:val="center"/>
              <w:rPr>
                <w:rFonts w:ascii="宋体" w:hAnsi="宋体"/>
                <w:color w:val="000000"/>
                <w:sz w:val="21"/>
                <w:szCs w:val="21"/>
                <w:highlight w:val="none"/>
              </w:rPr>
            </w:pPr>
            <w:r>
              <w:rPr>
                <w:rFonts w:ascii="宋体" w:hAnsi="宋体"/>
                <w:color w:val="000000"/>
                <w:sz w:val="21"/>
                <w:szCs w:val="21"/>
                <w:highlight w:val="none"/>
              </w:rPr>
              <w:t>交货时提供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75" w:type="pct"/>
            <w:noWrap w:val="0"/>
            <w:vAlign w:val="center"/>
          </w:tcPr>
          <w:p>
            <w:pPr>
              <w:numPr>
                <w:ilvl w:val="0"/>
                <w:numId w:val="20"/>
              </w:numPr>
              <w:ind w:right="-246" w:rightChars="-117"/>
              <w:jc w:val="center"/>
              <w:rPr>
                <w:rFonts w:hint="eastAsia" w:ascii="宋体" w:hAnsi="宋体"/>
                <w:bCs/>
                <w:color w:val="000000"/>
                <w:sz w:val="21"/>
                <w:szCs w:val="21"/>
                <w:highlight w:val="none"/>
              </w:rPr>
            </w:pPr>
          </w:p>
        </w:tc>
        <w:tc>
          <w:tcPr>
            <w:tcW w:w="1382" w:type="pct"/>
            <w:noWrap w:val="0"/>
            <w:vAlign w:val="center"/>
          </w:tcPr>
          <w:p>
            <w:pPr>
              <w:pStyle w:val="22"/>
              <w:jc w:val="center"/>
              <w:rPr>
                <w:rFonts w:ascii="宋体" w:hAnsi="宋体"/>
                <w:color w:val="000000"/>
                <w:sz w:val="21"/>
                <w:szCs w:val="21"/>
                <w:highlight w:val="none"/>
              </w:rPr>
            </w:pPr>
            <w:r>
              <w:rPr>
                <w:rFonts w:hint="eastAsia" w:ascii="宋体" w:hAnsi="宋体"/>
                <w:color w:val="000000"/>
                <w:sz w:val="21"/>
                <w:szCs w:val="21"/>
                <w:highlight w:val="none"/>
              </w:rPr>
              <w:t>易损件清单</w:t>
            </w:r>
          </w:p>
        </w:tc>
        <w:tc>
          <w:tcPr>
            <w:tcW w:w="652" w:type="pct"/>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1</w:t>
            </w:r>
          </w:p>
        </w:tc>
        <w:tc>
          <w:tcPr>
            <w:tcW w:w="652" w:type="pct"/>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份</w:t>
            </w:r>
          </w:p>
        </w:tc>
        <w:tc>
          <w:tcPr>
            <w:tcW w:w="1739" w:type="pct"/>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包含易损件型号、图号</w:t>
            </w:r>
          </w:p>
        </w:tc>
      </w:tr>
    </w:tbl>
    <w:p>
      <w:pPr>
        <w:pStyle w:val="114"/>
        <w:widowControl/>
        <w:spacing w:line="480" w:lineRule="auto"/>
        <w:ind w:left="0" w:leftChars="0"/>
        <w:jc w:val="left"/>
        <w:outlineLvl w:val="1"/>
        <w:rPr>
          <w:rFonts w:hint="eastAsia" w:ascii="宋体" w:hAnsi="宋体" w:eastAsia="宋体" w:cs="Arial"/>
          <w:b/>
          <w:iCs/>
          <w:color w:val="000000"/>
          <w:sz w:val="24"/>
          <w:szCs w:val="24"/>
          <w:highlight w:val="none"/>
          <w:lang w:val="en-US" w:eastAsia="zh-CN"/>
        </w:rPr>
      </w:pPr>
      <w:r>
        <w:rPr>
          <w:rFonts w:hint="eastAsia" w:ascii="宋体" w:hAnsi="宋体" w:eastAsia="宋体" w:cs="Arial"/>
          <w:b/>
          <w:iCs/>
          <w:color w:val="000000"/>
          <w:sz w:val="24"/>
          <w:szCs w:val="24"/>
          <w:highlight w:val="none"/>
        </w:rPr>
        <w:t>2.</w:t>
      </w:r>
      <w:r>
        <w:rPr>
          <w:rFonts w:hint="eastAsia" w:ascii="宋体" w:hAnsi="宋体" w:eastAsia="宋体" w:cs="Arial"/>
          <w:b/>
          <w:iCs/>
          <w:color w:val="000000"/>
          <w:sz w:val="24"/>
          <w:szCs w:val="24"/>
          <w:highlight w:val="none"/>
          <w:lang w:val="en-US" w:eastAsia="zh-CN"/>
        </w:rPr>
        <w:t>6 设备尺寸规格及公辅动力（需设备厂家提供）</w:t>
      </w:r>
    </w:p>
    <w:tbl>
      <w:tblPr>
        <w:tblStyle w:val="39"/>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90"/>
        <w:gridCol w:w="1680"/>
        <w:gridCol w:w="1321"/>
        <w:gridCol w:w="879"/>
        <w:gridCol w:w="323"/>
        <w:gridCol w:w="1523"/>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noWrap w:val="0"/>
            <w:vAlign w:val="center"/>
          </w:tcPr>
          <w:p>
            <w:pPr>
              <w:jc w:val="left"/>
              <w:outlineLvl w:val="0"/>
              <w:rPr>
                <w:b w:val="0"/>
                <w:bCs w:val="0"/>
                <w:sz w:val="21"/>
                <w:szCs w:val="21"/>
                <w:highlight w:val="none"/>
              </w:rPr>
            </w:pPr>
            <w:r>
              <w:rPr>
                <w:b w:val="0"/>
                <w:bCs w:val="0"/>
                <w:sz w:val="21"/>
                <w:szCs w:val="21"/>
                <w:highlight w:val="none"/>
              </w:rPr>
              <w:t>项目</w:t>
            </w:r>
          </w:p>
        </w:tc>
        <w:tc>
          <w:tcPr>
            <w:tcW w:w="672" w:type="pct"/>
            <w:noWrap w:val="0"/>
            <w:vAlign w:val="center"/>
          </w:tcPr>
          <w:p>
            <w:pPr>
              <w:jc w:val="left"/>
              <w:outlineLvl w:val="0"/>
              <w:rPr>
                <w:b w:val="0"/>
                <w:bCs w:val="0"/>
                <w:sz w:val="21"/>
                <w:szCs w:val="21"/>
                <w:highlight w:val="none"/>
              </w:rPr>
            </w:pPr>
            <w:r>
              <w:rPr>
                <w:b w:val="0"/>
                <w:bCs w:val="0"/>
                <w:sz w:val="21"/>
                <w:szCs w:val="21"/>
                <w:highlight w:val="none"/>
              </w:rPr>
              <w:t>电压/V</w:t>
            </w:r>
          </w:p>
        </w:tc>
        <w:tc>
          <w:tcPr>
            <w:tcW w:w="875" w:type="pct"/>
            <w:noWrap w:val="0"/>
            <w:vAlign w:val="center"/>
          </w:tcPr>
          <w:p>
            <w:pPr>
              <w:jc w:val="left"/>
              <w:outlineLvl w:val="0"/>
              <w:rPr>
                <w:b w:val="0"/>
                <w:bCs w:val="0"/>
                <w:sz w:val="21"/>
                <w:szCs w:val="21"/>
                <w:highlight w:val="none"/>
              </w:rPr>
            </w:pPr>
            <w:r>
              <w:rPr>
                <w:b w:val="0"/>
                <w:bCs w:val="0"/>
                <w:sz w:val="21"/>
                <w:szCs w:val="21"/>
                <w:highlight w:val="none"/>
              </w:rPr>
              <w:t>最大电流/A</w:t>
            </w:r>
          </w:p>
        </w:tc>
        <w:tc>
          <w:tcPr>
            <w:tcW w:w="688" w:type="pct"/>
            <w:noWrap w:val="0"/>
            <w:vAlign w:val="center"/>
          </w:tcPr>
          <w:p>
            <w:pPr>
              <w:jc w:val="left"/>
              <w:outlineLvl w:val="0"/>
              <w:rPr>
                <w:b w:val="0"/>
                <w:bCs w:val="0"/>
                <w:sz w:val="21"/>
                <w:szCs w:val="21"/>
                <w:highlight w:val="none"/>
              </w:rPr>
            </w:pPr>
            <w:r>
              <w:rPr>
                <w:b w:val="0"/>
                <w:bCs w:val="0"/>
                <w:sz w:val="21"/>
                <w:szCs w:val="21"/>
                <w:highlight w:val="none"/>
              </w:rPr>
              <w:t>最大功率</w:t>
            </w:r>
          </w:p>
        </w:tc>
        <w:tc>
          <w:tcPr>
            <w:tcW w:w="626" w:type="pct"/>
            <w:gridSpan w:val="2"/>
            <w:noWrap w:val="0"/>
            <w:vAlign w:val="center"/>
          </w:tcPr>
          <w:p>
            <w:pPr>
              <w:jc w:val="left"/>
              <w:outlineLvl w:val="0"/>
              <w:rPr>
                <w:b w:val="0"/>
                <w:bCs w:val="0"/>
                <w:sz w:val="21"/>
                <w:szCs w:val="21"/>
                <w:highlight w:val="none"/>
              </w:rPr>
            </w:pPr>
            <w:r>
              <w:rPr>
                <w:b w:val="0"/>
                <w:bCs w:val="0"/>
                <w:sz w:val="21"/>
                <w:szCs w:val="21"/>
                <w:highlight w:val="none"/>
              </w:rPr>
              <w:t>额定功率</w:t>
            </w:r>
          </w:p>
        </w:tc>
        <w:tc>
          <w:tcPr>
            <w:tcW w:w="793" w:type="pct"/>
            <w:noWrap w:val="0"/>
            <w:vAlign w:val="center"/>
          </w:tcPr>
          <w:p>
            <w:pPr>
              <w:jc w:val="left"/>
              <w:outlineLvl w:val="0"/>
              <w:rPr>
                <w:b w:val="0"/>
                <w:bCs w:val="0"/>
                <w:sz w:val="21"/>
                <w:szCs w:val="21"/>
                <w:highlight w:val="none"/>
              </w:rPr>
            </w:pPr>
            <w:r>
              <w:rPr>
                <w:b w:val="0"/>
                <w:bCs w:val="0"/>
                <w:sz w:val="21"/>
                <w:szCs w:val="21"/>
                <w:highlight w:val="none"/>
              </w:rPr>
              <w:t>接点数</w:t>
            </w:r>
          </w:p>
        </w:tc>
        <w:tc>
          <w:tcPr>
            <w:tcW w:w="683" w:type="pct"/>
            <w:noWrap w:val="0"/>
            <w:vAlign w:val="center"/>
          </w:tcPr>
          <w:p>
            <w:pPr>
              <w:jc w:val="left"/>
              <w:outlineLvl w:val="0"/>
              <w:rPr>
                <w:b w:val="0"/>
                <w:bCs w:val="0"/>
                <w:sz w:val="21"/>
                <w:szCs w:val="21"/>
                <w:highlight w:val="none"/>
              </w:rPr>
            </w:pPr>
            <w:r>
              <w:rPr>
                <w:rFonts w:hint="eastAsia"/>
                <w:b w:val="0"/>
                <w:bCs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60" w:type="pct"/>
            <w:noWrap w:val="0"/>
            <w:vAlign w:val="center"/>
          </w:tcPr>
          <w:p>
            <w:pPr>
              <w:outlineLvl w:val="0"/>
              <w:rPr>
                <w:b w:val="0"/>
                <w:bCs w:val="0"/>
                <w:sz w:val="21"/>
                <w:szCs w:val="21"/>
                <w:highlight w:val="none"/>
              </w:rPr>
            </w:pPr>
            <w:r>
              <w:rPr>
                <w:rFonts w:hint="eastAsia"/>
                <w:b w:val="0"/>
                <w:bCs w:val="0"/>
                <w:sz w:val="21"/>
                <w:szCs w:val="21"/>
                <w:highlight w:val="none"/>
              </w:rPr>
              <w:t>主机</w:t>
            </w:r>
            <w:r>
              <w:rPr>
                <w:b w:val="0"/>
                <w:bCs w:val="0"/>
                <w:sz w:val="21"/>
                <w:szCs w:val="21"/>
                <w:highlight w:val="none"/>
              </w:rPr>
              <w:t>电源</w:t>
            </w:r>
          </w:p>
        </w:tc>
        <w:tc>
          <w:tcPr>
            <w:tcW w:w="672" w:type="pct"/>
            <w:noWrap w:val="0"/>
            <w:vAlign w:val="center"/>
          </w:tcPr>
          <w:p>
            <w:pPr>
              <w:outlineLvl w:val="0"/>
              <w:rPr>
                <w:b w:val="0"/>
                <w:bCs w:val="0"/>
                <w:sz w:val="21"/>
                <w:szCs w:val="21"/>
                <w:highlight w:val="none"/>
              </w:rPr>
            </w:pPr>
          </w:p>
        </w:tc>
        <w:tc>
          <w:tcPr>
            <w:tcW w:w="875" w:type="pct"/>
            <w:noWrap w:val="0"/>
            <w:vAlign w:val="center"/>
          </w:tcPr>
          <w:p>
            <w:pPr>
              <w:outlineLvl w:val="0"/>
              <w:rPr>
                <w:b w:val="0"/>
                <w:bCs w:val="0"/>
                <w:sz w:val="21"/>
                <w:szCs w:val="21"/>
                <w:highlight w:val="none"/>
              </w:rPr>
            </w:pPr>
          </w:p>
        </w:tc>
        <w:tc>
          <w:tcPr>
            <w:tcW w:w="688" w:type="pct"/>
            <w:noWrap w:val="0"/>
            <w:vAlign w:val="center"/>
          </w:tcPr>
          <w:p>
            <w:pPr>
              <w:outlineLvl w:val="0"/>
              <w:rPr>
                <w:b w:val="0"/>
                <w:bCs w:val="0"/>
                <w:sz w:val="21"/>
                <w:szCs w:val="21"/>
                <w:highlight w:val="none"/>
              </w:rPr>
            </w:pPr>
          </w:p>
        </w:tc>
        <w:tc>
          <w:tcPr>
            <w:tcW w:w="626" w:type="pct"/>
            <w:gridSpan w:val="2"/>
            <w:noWrap w:val="0"/>
            <w:vAlign w:val="center"/>
          </w:tcPr>
          <w:p>
            <w:pPr>
              <w:outlineLvl w:val="0"/>
              <w:rPr>
                <w:b w:val="0"/>
                <w:bCs w:val="0"/>
                <w:sz w:val="21"/>
                <w:szCs w:val="21"/>
                <w:highlight w:val="none"/>
              </w:rPr>
            </w:pPr>
          </w:p>
        </w:tc>
        <w:tc>
          <w:tcPr>
            <w:tcW w:w="793" w:type="pct"/>
            <w:noWrap w:val="0"/>
            <w:vAlign w:val="center"/>
          </w:tcPr>
          <w:p>
            <w:pPr>
              <w:outlineLvl w:val="0"/>
              <w:rPr>
                <w:rFonts w:hint="eastAsia"/>
                <w:b w:val="0"/>
                <w:bCs w:val="0"/>
                <w:sz w:val="21"/>
                <w:szCs w:val="21"/>
                <w:highlight w:val="none"/>
              </w:rPr>
            </w:pPr>
          </w:p>
        </w:tc>
        <w:tc>
          <w:tcPr>
            <w:tcW w:w="683" w:type="pct"/>
            <w:noWrap w:val="0"/>
            <w:vAlign w:val="center"/>
          </w:tcPr>
          <w:p>
            <w:pPr>
              <w:outlineLvl w:val="0"/>
              <w:rPr>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60" w:type="pct"/>
            <w:noWrap w:val="0"/>
            <w:vAlign w:val="center"/>
          </w:tcPr>
          <w:p>
            <w:pPr>
              <w:outlineLvl w:val="0"/>
              <w:rPr>
                <w:b w:val="0"/>
                <w:bCs w:val="0"/>
                <w:sz w:val="21"/>
                <w:szCs w:val="21"/>
                <w:highlight w:val="none"/>
              </w:rPr>
            </w:pPr>
            <w:r>
              <w:rPr>
                <w:b w:val="0"/>
                <w:bCs w:val="0"/>
                <w:sz w:val="21"/>
                <w:szCs w:val="21"/>
                <w:highlight w:val="none"/>
              </w:rPr>
              <w:t>项目</w:t>
            </w:r>
          </w:p>
        </w:tc>
        <w:tc>
          <w:tcPr>
            <w:tcW w:w="672" w:type="pct"/>
            <w:noWrap w:val="0"/>
            <w:vAlign w:val="center"/>
          </w:tcPr>
          <w:p>
            <w:pPr>
              <w:outlineLvl w:val="0"/>
              <w:rPr>
                <w:b w:val="0"/>
                <w:bCs w:val="0"/>
                <w:sz w:val="21"/>
                <w:szCs w:val="21"/>
                <w:highlight w:val="none"/>
              </w:rPr>
            </w:pPr>
            <w:r>
              <w:rPr>
                <w:b w:val="0"/>
                <w:bCs w:val="0"/>
                <w:sz w:val="21"/>
                <w:szCs w:val="21"/>
                <w:highlight w:val="none"/>
              </w:rPr>
              <w:t>压力</w:t>
            </w:r>
          </w:p>
        </w:tc>
        <w:tc>
          <w:tcPr>
            <w:tcW w:w="875" w:type="pct"/>
            <w:noWrap w:val="0"/>
            <w:vAlign w:val="center"/>
          </w:tcPr>
          <w:p>
            <w:pPr>
              <w:outlineLvl w:val="0"/>
              <w:rPr>
                <w:b w:val="0"/>
                <w:bCs w:val="0"/>
                <w:sz w:val="21"/>
                <w:szCs w:val="21"/>
                <w:highlight w:val="none"/>
              </w:rPr>
            </w:pPr>
            <w:r>
              <w:rPr>
                <w:b w:val="0"/>
                <w:bCs w:val="0"/>
                <w:sz w:val="21"/>
                <w:szCs w:val="21"/>
                <w:highlight w:val="none"/>
              </w:rPr>
              <w:t>流量</w:t>
            </w:r>
          </w:p>
        </w:tc>
        <w:tc>
          <w:tcPr>
            <w:tcW w:w="688" w:type="pct"/>
            <w:noWrap w:val="0"/>
            <w:vAlign w:val="center"/>
          </w:tcPr>
          <w:p>
            <w:pPr>
              <w:outlineLvl w:val="0"/>
              <w:rPr>
                <w:b w:val="0"/>
                <w:bCs w:val="0"/>
                <w:sz w:val="21"/>
                <w:szCs w:val="21"/>
                <w:highlight w:val="none"/>
              </w:rPr>
            </w:pPr>
            <w:r>
              <w:rPr>
                <w:b w:val="0"/>
                <w:bCs w:val="0"/>
                <w:sz w:val="21"/>
                <w:szCs w:val="21"/>
                <w:highlight w:val="none"/>
              </w:rPr>
              <w:t>接口规格</w:t>
            </w:r>
          </w:p>
        </w:tc>
        <w:tc>
          <w:tcPr>
            <w:tcW w:w="626" w:type="pct"/>
            <w:gridSpan w:val="2"/>
            <w:noWrap w:val="0"/>
            <w:vAlign w:val="center"/>
          </w:tcPr>
          <w:p>
            <w:pPr>
              <w:outlineLvl w:val="0"/>
              <w:rPr>
                <w:b w:val="0"/>
                <w:bCs w:val="0"/>
                <w:sz w:val="21"/>
                <w:szCs w:val="21"/>
                <w:highlight w:val="none"/>
              </w:rPr>
            </w:pPr>
            <w:r>
              <w:rPr>
                <w:b w:val="0"/>
                <w:bCs w:val="0"/>
                <w:sz w:val="21"/>
                <w:szCs w:val="21"/>
                <w:highlight w:val="none"/>
              </w:rPr>
              <w:t>接点数</w:t>
            </w:r>
          </w:p>
        </w:tc>
        <w:tc>
          <w:tcPr>
            <w:tcW w:w="793" w:type="pct"/>
            <w:noWrap w:val="0"/>
            <w:vAlign w:val="center"/>
          </w:tcPr>
          <w:p>
            <w:pPr>
              <w:outlineLvl w:val="0"/>
              <w:rPr>
                <w:b w:val="0"/>
                <w:bCs w:val="0"/>
                <w:sz w:val="21"/>
                <w:szCs w:val="21"/>
                <w:highlight w:val="none"/>
              </w:rPr>
            </w:pPr>
            <w:r>
              <w:rPr>
                <w:rFonts w:hint="eastAsia"/>
                <w:b w:val="0"/>
                <w:bCs w:val="0"/>
                <w:sz w:val="21"/>
                <w:szCs w:val="21"/>
                <w:highlight w:val="none"/>
              </w:rPr>
              <w:t>备注</w:t>
            </w:r>
          </w:p>
        </w:tc>
        <w:tc>
          <w:tcPr>
            <w:tcW w:w="683" w:type="pct"/>
            <w:noWrap w:val="0"/>
            <w:vAlign w:val="center"/>
          </w:tcPr>
          <w:p>
            <w:pPr>
              <w:outlineLvl w:val="0"/>
              <w:rPr>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60" w:type="pct"/>
            <w:noWrap w:val="0"/>
            <w:vAlign w:val="center"/>
          </w:tcPr>
          <w:p>
            <w:pPr>
              <w:outlineLvl w:val="0"/>
              <w:rPr>
                <w:b w:val="0"/>
                <w:bCs w:val="0"/>
                <w:sz w:val="21"/>
                <w:szCs w:val="21"/>
                <w:highlight w:val="none"/>
              </w:rPr>
            </w:pPr>
            <w:r>
              <w:rPr>
                <w:b w:val="0"/>
                <w:bCs w:val="0"/>
                <w:sz w:val="21"/>
                <w:szCs w:val="21"/>
                <w:highlight w:val="none"/>
              </w:rPr>
              <w:t>压缩空气</w:t>
            </w:r>
          </w:p>
        </w:tc>
        <w:tc>
          <w:tcPr>
            <w:tcW w:w="672" w:type="pct"/>
            <w:noWrap w:val="0"/>
            <w:vAlign w:val="center"/>
          </w:tcPr>
          <w:p>
            <w:pPr>
              <w:outlineLvl w:val="0"/>
              <w:rPr>
                <w:b w:val="0"/>
                <w:bCs w:val="0"/>
                <w:sz w:val="21"/>
                <w:szCs w:val="21"/>
                <w:highlight w:val="none"/>
              </w:rPr>
            </w:pPr>
          </w:p>
        </w:tc>
        <w:tc>
          <w:tcPr>
            <w:tcW w:w="875" w:type="pct"/>
            <w:noWrap w:val="0"/>
            <w:vAlign w:val="center"/>
          </w:tcPr>
          <w:p>
            <w:pPr>
              <w:outlineLvl w:val="0"/>
              <w:rPr>
                <w:b w:val="0"/>
                <w:bCs w:val="0"/>
                <w:sz w:val="21"/>
                <w:szCs w:val="21"/>
                <w:highlight w:val="none"/>
              </w:rPr>
            </w:pPr>
          </w:p>
        </w:tc>
        <w:tc>
          <w:tcPr>
            <w:tcW w:w="688" w:type="pct"/>
            <w:noWrap w:val="0"/>
            <w:vAlign w:val="center"/>
          </w:tcPr>
          <w:p>
            <w:pPr>
              <w:outlineLvl w:val="0"/>
              <w:rPr>
                <w:b w:val="0"/>
                <w:bCs w:val="0"/>
                <w:sz w:val="21"/>
                <w:szCs w:val="21"/>
                <w:highlight w:val="none"/>
              </w:rPr>
            </w:pPr>
          </w:p>
        </w:tc>
        <w:tc>
          <w:tcPr>
            <w:tcW w:w="626" w:type="pct"/>
            <w:gridSpan w:val="2"/>
            <w:noWrap w:val="0"/>
            <w:vAlign w:val="center"/>
          </w:tcPr>
          <w:p>
            <w:pPr>
              <w:outlineLvl w:val="0"/>
              <w:rPr>
                <w:b w:val="0"/>
                <w:bCs w:val="0"/>
                <w:sz w:val="21"/>
                <w:szCs w:val="21"/>
                <w:highlight w:val="none"/>
              </w:rPr>
            </w:pPr>
          </w:p>
        </w:tc>
        <w:tc>
          <w:tcPr>
            <w:tcW w:w="793" w:type="pct"/>
            <w:noWrap w:val="0"/>
            <w:vAlign w:val="center"/>
          </w:tcPr>
          <w:p>
            <w:pPr>
              <w:outlineLvl w:val="0"/>
              <w:rPr>
                <w:b w:val="0"/>
                <w:bCs w:val="0"/>
                <w:sz w:val="21"/>
                <w:szCs w:val="21"/>
                <w:highlight w:val="none"/>
              </w:rPr>
            </w:pPr>
          </w:p>
        </w:tc>
        <w:tc>
          <w:tcPr>
            <w:tcW w:w="683" w:type="pct"/>
            <w:noWrap w:val="0"/>
            <w:vAlign w:val="center"/>
          </w:tcPr>
          <w:p>
            <w:pPr>
              <w:outlineLvl w:val="0"/>
              <w:rPr>
                <w:b w:val="0"/>
                <w:bCs w:val="0"/>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60" w:type="pct"/>
            <w:noWrap w:val="0"/>
            <w:vAlign w:val="center"/>
          </w:tcPr>
          <w:p>
            <w:pPr>
              <w:outlineLvl w:val="0"/>
              <w:rPr>
                <w:b w:val="0"/>
                <w:bCs w:val="0"/>
                <w:sz w:val="21"/>
                <w:szCs w:val="21"/>
                <w:highlight w:val="none"/>
              </w:rPr>
            </w:pPr>
            <w:r>
              <w:rPr>
                <w:b w:val="0"/>
                <w:bCs w:val="0"/>
                <w:sz w:val="21"/>
                <w:szCs w:val="21"/>
                <w:highlight w:val="none"/>
              </w:rPr>
              <w:t>项目</w:t>
            </w:r>
          </w:p>
        </w:tc>
        <w:tc>
          <w:tcPr>
            <w:tcW w:w="672" w:type="pct"/>
            <w:noWrap w:val="0"/>
            <w:vAlign w:val="center"/>
          </w:tcPr>
          <w:p>
            <w:pPr>
              <w:outlineLvl w:val="0"/>
              <w:rPr>
                <w:b w:val="0"/>
                <w:bCs w:val="0"/>
                <w:sz w:val="21"/>
                <w:szCs w:val="21"/>
                <w:highlight w:val="none"/>
              </w:rPr>
            </w:pPr>
            <w:r>
              <w:rPr>
                <w:b w:val="0"/>
                <w:bCs w:val="0"/>
                <w:sz w:val="21"/>
                <w:szCs w:val="21"/>
                <w:highlight w:val="none"/>
              </w:rPr>
              <w:t>压力</w:t>
            </w:r>
          </w:p>
        </w:tc>
        <w:tc>
          <w:tcPr>
            <w:tcW w:w="875" w:type="pct"/>
            <w:noWrap w:val="0"/>
            <w:vAlign w:val="center"/>
          </w:tcPr>
          <w:p>
            <w:pPr>
              <w:outlineLvl w:val="0"/>
              <w:rPr>
                <w:b w:val="0"/>
                <w:bCs w:val="0"/>
                <w:sz w:val="21"/>
                <w:szCs w:val="21"/>
                <w:highlight w:val="none"/>
              </w:rPr>
            </w:pPr>
            <w:r>
              <w:rPr>
                <w:b w:val="0"/>
                <w:bCs w:val="0"/>
                <w:sz w:val="21"/>
                <w:szCs w:val="21"/>
                <w:highlight w:val="none"/>
              </w:rPr>
              <w:t>流量</w:t>
            </w:r>
          </w:p>
        </w:tc>
        <w:tc>
          <w:tcPr>
            <w:tcW w:w="688" w:type="pct"/>
            <w:noWrap w:val="0"/>
            <w:vAlign w:val="center"/>
          </w:tcPr>
          <w:p>
            <w:pPr>
              <w:outlineLvl w:val="0"/>
              <w:rPr>
                <w:b w:val="0"/>
                <w:bCs w:val="0"/>
                <w:sz w:val="21"/>
                <w:szCs w:val="21"/>
                <w:highlight w:val="none"/>
              </w:rPr>
            </w:pPr>
            <w:r>
              <w:rPr>
                <w:b w:val="0"/>
                <w:bCs w:val="0"/>
                <w:sz w:val="21"/>
                <w:szCs w:val="21"/>
                <w:highlight w:val="none"/>
              </w:rPr>
              <w:t>接口规格</w:t>
            </w:r>
          </w:p>
        </w:tc>
        <w:tc>
          <w:tcPr>
            <w:tcW w:w="626" w:type="pct"/>
            <w:gridSpan w:val="2"/>
            <w:noWrap w:val="0"/>
            <w:vAlign w:val="center"/>
          </w:tcPr>
          <w:p>
            <w:pPr>
              <w:outlineLvl w:val="0"/>
              <w:rPr>
                <w:b w:val="0"/>
                <w:bCs w:val="0"/>
                <w:sz w:val="21"/>
                <w:szCs w:val="21"/>
                <w:highlight w:val="none"/>
              </w:rPr>
            </w:pPr>
            <w:r>
              <w:rPr>
                <w:b w:val="0"/>
                <w:bCs w:val="0"/>
                <w:sz w:val="21"/>
                <w:szCs w:val="21"/>
                <w:highlight w:val="none"/>
              </w:rPr>
              <w:t>接点数</w:t>
            </w:r>
          </w:p>
        </w:tc>
        <w:tc>
          <w:tcPr>
            <w:tcW w:w="793" w:type="pct"/>
            <w:noWrap w:val="0"/>
            <w:vAlign w:val="center"/>
          </w:tcPr>
          <w:p>
            <w:pPr>
              <w:outlineLvl w:val="0"/>
              <w:rPr>
                <w:b w:val="0"/>
                <w:bCs w:val="0"/>
                <w:sz w:val="21"/>
                <w:szCs w:val="21"/>
                <w:highlight w:val="none"/>
              </w:rPr>
            </w:pPr>
            <w:r>
              <w:rPr>
                <w:rFonts w:hint="eastAsia"/>
                <w:b w:val="0"/>
                <w:bCs w:val="0"/>
                <w:sz w:val="21"/>
                <w:szCs w:val="21"/>
                <w:highlight w:val="none"/>
              </w:rPr>
              <w:t>备注</w:t>
            </w:r>
          </w:p>
        </w:tc>
        <w:tc>
          <w:tcPr>
            <w:tcW w:w="683" w:type="pct"/>
            <w:noWrap w:val="0"/>
            <w:vAlign w:val="center"/>
          </w:tcPr>
          <w:p>
            <w:pPr>
              <w:outlineLvl w:val="0"/>
              <w:rPr>
                <w:b w:val="0"/>
                <w:bCs w:val="0"/>
                <w:sz w:val="21"/>
                <w:szCs w:val="21"/>
                <w:highlight w:val="none"/>
              </w:rPr>
            </w:pPr>
            <w:r>
              <w:rPr>
                <w:b w:val="0"/>
                <w:bCs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660" w:type="pct"/>
            <w:noWrap w:val="0"/>
            <w:vAlign w:val="center"/>
          </w:tcPr>
          <w:p>
            <w:pPr>
              <w:outlineLvl w:val="0"/>
              <w:rPr>
                <w:b w:val="0"/>
                <w:bCs w:val="0"/>
                <w:sz w:val="21"/>
                <w:szCs w:val="21"/>
                <w:highlight w:val="none"/>
              </w:rPr>
            </w:pPr>
            <w:r>
              <w:rPr>
                <w:b w:val="0"/>
                <w:bCs w:val="0"/>
                <w:sz w:val="21"/>
                <w:szCs w:val="21"/>
                <w:highlight w:val="none"/>
              </w:rPr>
              <w:t>真空</w:t>
            </w:r>
          </w:p>
        </w:tc>
        <w:tc>
          <w:tcPr>
            <w:tcW w:w="672" w:type="pct"/>
            <w:noWrap w:val="0"/>
            <w:vAlign w:val="center"/>
          </w:tcPr>
          <w:p>
            <w:pPr>
              <w:outlineLvl w:val="0"/>
              <w:rPr>
                <w:rFonts w:hint="eastAsia" w:eastAsia="宋体"/>
                <w:b w:val="0"/>
                <w:bCs w:val="0"/>
                <w:sz w:val="21"/>
                <w:szCs w:val="21"/>
                <w:highlight w:val="none"/>
                <w:lang w:eastAsia="zh-CN"/>
              </w:rPr>
            </w:pPr>
          </w:p>
        </w:tc>
        <w:tc>
          <w:tcPr>
            <w:tcW w:w="875" w:type="pct"/>
            <w:noWrap w:val="0"/>
            <w:vAlign w:val="center"/>
          </w:tcPr>
          <w:p>
            <w:pPr>
              <w:outlineLvl w:val="0"/>
              <w:rPr>
                <w:rFonts w:hint="eastAsia" w:eastAsia="宋体"/>
                <w:b w:val="0"/>
                <w:bCs w:val="0"/>
                <w:sz w:val="21"/>
                <w:szCs w:val="21"/>
                <w:highlight w:val="none"/>
                <w:lang w:eastAsia="zh-CN"/>
              </w:rPr>
            </w:pPr>
          </w:p>
        </w:tc>
        <w:tc>
          <w:tcPr>
            <w:tcW w:w="688" w:type="pct"/>
            <w:noWrap w:val="0"/>
            <w:vAlign w:val="center"/>
          </w:tcPr>
          <w:p>
            <w:pPr>
              <w:outlineLvl w:val="0"/>
              <w:rPr>
                <w:rFonts w:hint="eastAsia" w:eastAsia="宋体"/>
                <w:b w:val="0"/>
                <w:bCs w:val="0"/>
                <w:sz w:val="21"/>
                <w:szCs w:val="21"/>
                <w:highlight w:val="none"/>
                <w:lang w:eastAsia="zh-CN"/>
              </w:rPr>
            </w:pPr>
          </w:p>
        </w:tc>
        <w:tc>
          <w:tcPr>
            <w:tcW w:w="626" w:type="pct"/>
            <w:gridSpan w:val="2"/>
            <w:noWrap w:val="0"/>
            <w:vAlign w:val="center"/>
          </w:tcPr>
          <w:p>
            <w:pPr>
              <w:outlineLvl w:val="0"/>
              <w:rPr>
                <w:rFonts w:hint="eastAsia" w:eastAsia="宋体"/>
                <w:b w:val="0"/>
                <w:bCs w:val="0"/>
                <w:sz w:val="21"/>
                <w:szCs w:val="21"/>
                <w:highlight w:val="none"/>
                <w:lang w:eastAsia="zh-CN"/>
              </w:rPr>
            </w:pPr>
          </w:p>
        </w:tc>
        <w:tc>
          <w:tcPr>
            <w:tcW w:w="793" w:type="pct"/>
            <w:noWrap w:val="0"/>
            <w:vAlign w:val="center"/>
          </w:tcPr>
          <w:p>
            <w:pPr>
              <w:outlineLvl w:val="0"/>
              <w:rPr>
                <w:b w:val="0"/>
                <w:bCs w:val="0"/>
                <w:sz w:val="21"/>
                <w:szCs w:val="21"/>
                <w:highlight w:val="none"/>
              </w:rPr>
            </w:pPr>
          </w:p>
        </w:tc>
        <w:tc>
          <w:tcPr>
            <w:tcW w:w="683" w:type="pct"/>
            <w:noWrap w:val="0"/>
            <w:vAlign w:val="center"/>
          </w:tcPr>
          <w:p>
            <w:pPr>
              <w:outlineLvl w:val="0"/>
              <w:rPr>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60" w:type="pct"/>
            <w:noWrap w:val="0"/>
            <w:vAlign w:val="center"/>
          </w:tcPr>
          <w:p>
            <w:pPr>
              <w:outlineLvl w:val="0"/>
              <w:rPr>
                <w:b w:val="0"/>
                <w:bCs w:val="0"/>
                <w:sz w:val="21"/>
                <w:szCs w:val="21"/>
                <w:highlight w:val="none"/>
              </w:rPr>
            </w:pPr>
            <w:r>
              <w:rPr>
                <w:rFonts w:hint="eastAsia"/>
                <w:b w:val="0"/>
                <w:bCs w:val="0"/>
                <w:sz w:val="21"/>
                <w:szCs w:val="21"/>
                <w:highlight w:val="none"/>
              </w:rPr>
              <w:t>项目</w:t>
            </w:r>
          </w:p>
        </w:tc>
        <w:tc>
          <w:tcPr>
            <w:tcW w:w="672" w:type="pct"/>
            <w:noWrap w:val="0"/>
            <w:vAlign w:val="center"/>
          </w:tcPr>
          <w:p>
            <w:pPr>
              <w:outlineLvl w:val="0"/>
              <w:rPr>
                <w:b w:val="0"/>
                <w:bCs w:val="0"/>
                <w:sz w:val="21"/>
                <w:szCs w:val="21"/>
                <w:highlight w:val="none"/>
              </w:rPr>
            </w:pPr>
            <w:r>
              <w:rPr>
                <w:rFonts w:hint="eastAsia"/>
                <w:b w:val="0"/>
                <w:bCs w:val="0"/>
                <w:sz w:val="21"/>
                <w:szCs w:val="21"/>
                <w:highlight w:val="none"/>
              </w:rPr>
              <w:t>设备重量</w:t>
            </w:r>
          </w:p>
        </w:tc>
        <w:tc>
          <w:tcPr>
            <w:tcW w:w="875" w:type="pct"/>
            <w:noWrap w:val="0"/>
            <w:vAlign w:val="center"/>
          </w:tcPr>
          <w:p>
            <w:pPr>
              <w:outlineLvl w:val="0"/>
              <w:rPr>
                <w:rFonts w:hint="eastAsia" w:eastAsiaTheme="minorEastAsia"/>
                <w:b w:val="0"/>
                <w:bCs w:val="0"/>
                <w:sz w:val="21"/>
                <w:szCs w:val="21"/>
                <w:highlight w:val="none"/>
                <w:lang w:val="en-US" w:eastAsia="zh-CN"/>
              </w:rPr>
            </w:pPr>
            <w:r>
              <w:rPr>
                <w:rFonts w:hint="eastAsia"/>
                <w:b w:val="0"/>
                <w:bCs w:val="0"/>
                <w:sz w:val="21"/>
                <w:szCs w:val="21"/>
                <w:highlight w:val="none"/>
                <w:lang w:val="en-US" w:eastAsia="zh-CN"/>
              </w:rPr>
              <w:t>载重</w:t>
            </w:r>
          </w:p>
        </w:tc>
        <w:tc>
          <w:tcPr>
            <w:tcW w:w="688" w:type="pct"/>
            <w:noWrap w:val="0"/>
            <w:vAlign w:val="center"/>
          </w:tcPr>
          <w:p>
            <w:pPr>
              <w:outlineLvl w:val="0"/>
              <w:rPr>
                <w:rFonts w:hint="eastAsia" w:eastAsiaTheme="minorEastAsia"/>
                <w:b w:val="0"/>
                <w:bCs w:val="0"/>
                <w:sz w:val="21"/>
                <w:szCs w:val="21"/>
                <w:highlight w:val="none"/>
                <w:lang w:val="en-US" w:eastAsia="zh-CN"/>
              </w:rPr>
            </w:pPr>
            <w:r>
              <w:rPr>
                <w:rFonts w:hint="eastAsia"/>
                <w:b w:val="0"/>
                <w:bCs w:val="0"/>
                <w:sz w:val="21"/>
                <w:szCs w:val="21"/>
                <w:highlight w:val="none"/>
                <w:lang w:val="en-US" w:eastAsia="zh-CN"/>
              </w:rPr>
              <w:t>备注</w:t>
            </w:r>
          </w:p>
        </w:tc>
        <w:tc>
          <w:tcPr>
            <w:tcW w:w="626" w:type="pct"/>
            <w:gridSpan w:val="2"/>
            <w:noWrap w:val="0"/>
            <w:vAlign w:val="top"/>
          </w:tcPr>
          <w:p>
            <w:pPr>
              <w:outlineLvl w:val="0"/>
              <w:rPr>
                <w:b w:val="0"/>
                <w:bCs w:val="0"/>
                <w:sz w:val="21"/>
                <w:szCs w:val="21"/>
                <w:highlight w:val="none"/>
              </w:rPr>
            </w:pPr>
            <w:r>
              <w:rPr>
                <w:b w:val="0"/>
                <w:bCs w:val="0"/>
                <w:sz w:val="21"/>
                <w:szCs w:val="21"/>
                <w:highlight w:val="none"/>
              </w:rPr>
              <w:t>/</w:t>
            </w:r>
          </w:p>
        </w:tc>
        <w:tc>
          <w:tcPr>
            <w:tcW w:w="793" w:type="pct"/>
            <w:noWrap w:val="0"/>
            <w:vAlign w:val="top"/>
          </w:tcPr>
          <w:p>
            <w:pPr>
              <w:outlineLvl w:val="0"/>
              <w:rPr>
                <w:b w:val="0"/>
                <w:bCs w:val="0"/>
                <w:sz w:val="21"/>
                <w:szCs w:val="21"/>
                <w:highlight w:val="none"/>
              </w:rPr>
            </w:pPr>
            <w:r>
              <w:rPr>
                <w:b w:val="0"/>
                <w:bCs w:val="0"/>
                <w:sz w:val="21"/>
                <w:szCs w:val="21"/>
                <w:highlight w:val="none"/>
              </w:rPr>
              <w:t>/</w:t>
            </w:r>
          </w:p>
        </w:tc>
        <w:tc>
          <w:tcPr>
            <w:tcW w:w="683" w:type="pct"/>
            <w:noWrap w:val="0"/>
            <w:vAlign w:val="top"/>
          </w:tcPr>
          <w:p>
            <w:pPr>
              <w:outlineLvl w:val="0"/>
              <w:rPr>
                <w:b w:val="0"/>
                <w:bCs w:val="0"/>
                <w:sz w:val="21"/>
                <w:szCs w:val="21"/>
                <w:highlight w:val="none"/>
              </w:rPr>
            </w:pPr>
            <w:r>
              <w:rPr>
                <w:b w:val="0"/>
                <w:bCs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60" w:type="pct"/>
            <w:noWrap w:val="0"/>
            <w:vAlign w:val="center"/>
          </w:tcPr>
          <w:p>
            <w:pPr>
              <w:outlineLvl w:val="0"/>
              <w:rPr>
                <w:b w:val="0"/>
                <w:bCs w:val="0"/>
                <w:sz w:val="21"/>
                <w:szCs w:val="21"/>
                <w:highlight w:val="none"/>
              </w:rPr>
            </w:pPr>
            <w:r>
              <w:rPr>
                <w:rFonts w:hint="eastAsia"/>
                <w:b w:val="0"/>
                <w:bCs w:val="0"/>
                <w:sz w:val="21"/>
                <w:szCs w:val="21"/>
                <w:highlight w:val="none"/>
              </w:rPr>
              <w:t>重量</w:t>
            </w:r>
          </w:p>
        </w:tc>
        <w:tc>
          <w:tcPr>
            <w:tcW w:w="672" w:type="pct"/>
            <w:noWrap w:val="0"/>
            <w:vAlign w:val="center"/>
          </w:tcPr>
          <w:p>
            <w:pPr>
              <w:outlineLvl w:val="0"/>
              <w:rPr>
                <w:b w:val="0"/>
                <w:bCs w:val="0"/>
                <w:sz w:val="21"/>
                <w:szCs w:val="21"/>
                <w:highlight w:val="none"/>
              </w:rPr>
            </w:pPr>
          </w:p>
        </w:tc>
        <w:tc>
          <w:tcPr>
            <w:tcW w:w="875" w:type="pct"/>
            <w:noWrap w:val="0"/>
            <w:vAlign w:val="center"/>
          </w:tcPr>
          <w:p>
            <w:pPr>
              <w:outlineLvl w:val="0"/>
              <w:rPr>
                <w:b w:val="0"/>
                <w:bCs w:val="0"/>
                <w:sz w:val="21"/>
                <w:szCs w:val="21"/>
                <w:highlight w:val="none"/>
              </w:rPr>
            </w:pPr>
            <w:r>
              <w:rPr>
                <w:rFonts w:hint="eastAsia"/>
                <w:b w:val="0"/>
                <w:bCs w:val="0"/>
                <w:sz w:val="21"/>
                <w:szCs w:val="21"/>
                <w:highlight w:val="none"/>
              </w:rPr>
              <w:t>²</w:t>
            </w:r>
          </w:p>
        </w:tc>
        <w:tc>
          <w:tcPr>
            <w:tcW w:w="688" w:type="pct"/>
            <w:noWrap w:val="0"/>
            <w:vAlign w:val="top"/>
          </w:tcPr>
          <w:p>
            <w:pPr>
              <w:outlineLvl w:val="0"/>
              <w:rPr>
                <w:b w:val="0"/>
                <w:bCs w:val="0"/>
                <w:sz w:val="21"/>
                <w:szCs w:val="21"/>
                <w:highlight w:val="none"/>
              </w:rPr>
            </w:pPr>
          </w:p>
        </w:tc>
        <w:tc>
          <w:tcPr>
            <w:tcW w:w="626" w:type="pct"/>
            <w:gridSpan w:val="2"/>
            <w:noWrap w:val="0"/>
            <w:vAlign w:val="top"/>
          </w:tcPr>
          <w:p>
            <w:pPr>
              <w:outlineLvl w:val="0"/>
              <w:rPr>
                <w:b w:val="0"/>
                <w:bCs w:val="0"/>
                <w:sz w:val="21"/>
                <w:szCs w:val="21"/>
                <w:highlight w:val="none"/>
              </w:rPr>
            </w:pPr>
            <w:r>
              <w:rPr>
                <w:b w:val="0"/>
                <w:bCs w:val="0"/>
                <w:sz w:val="21"/>
                <w:szCs w:val="21"/>
                <w:highlight w:val="none"/>
              </w:rPr>
              <w:t>/</w:t>
            </w:r>
          </w:p>
        </w:tc>
        <w:tc>
          <w:tcPr>
            <w:tcW w:w="793" w:type="pct"/>
            <w:noWrap w:val="0"/>
            <w:vAlign w:val="top"/>
          </w:tcPr>
          <w:p>
            <w:pPr>
              <w:outlineLvl w:val="0"/>
              <w:rPr>
                <w:b w:val="0"/>
                <w:bCs w:val="0"/>
                <w:sz w:val="21"/>
                <w:szCs w:val="21"/>
                <w:highlight w:val="none"/>
              </w:rPr>
            </w:pPr>
            <w:r>
              <w:rPr>
                <w:b w:val="0"/>
                <w:bCs w:val="0"/>
                <w:sz w:val="21"/>
                <w:szCs w:val="21"/>
                <w:highlight w:val="none"/>
              </w:rPr>
              <w:t>/</w:t>
            </w:r>
          </w:p>
        </w:tc>
        <w:tc>
          <w:tcPr>
            <w:tcW w:w="683" w:type="pct"/>
            <w:noWrap w:val="0"/>
            <w:vAlign w:val="top"/>
          </w:tcPr>
          <w:p>
            <w:pPr>
              <w:outlineLvl w:val="0"/>
              <w:rPr>
                <w:b w:val="0"/>
                <w:bCs w:val="0"/>
                <w:sz w:val="21"/>
                <w:szCs w:val="21"/>
                <w:highlight w:val="none"/>
              </w:rPr>
            </w:pPr>
            <w:r>
              <w:rPr>
                <w:b w:val="0"/>
                <w:bCs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jc w:val="center"/>
              <w:outlineLvl w:val="0"/>
              <w:rPr>
                <w:szCs w:val="21"/>
                <w:highlight w:val="none"/>
              </w:rPr>
            </w:pPr>
            <w:r>
              <w:rPr>
                <w:rFonts w:ascii="Arial" w:hAnsi="Arial" w:cs="Arial"/>
                <w:b/>
                <w:bCs/>
                <w:color w:val="000000"/>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op w:val="single" w:color="auto" w:sz="4" w:space="0"/>
              <w:left w:val="single" w:color="auto" w:sz="4" w:space="0"/>
              <w:bottom w:val="single" w:color="auto" w:sz="4" w:space="0"/>
              <w:right w:val="single" w:color="auto" w:sz="4" w:space="0"/>
            </w:tcBorders>
            <w:noWrap w:val="0"/>
            <w:vAlign w:val="center"/>
          </w:tcPr>
          <w:p>
            <w:pPr>
              <w:outlineLvl w:val="0"/>
              <w:rPr>
                <w:b/>
                <w:bCs/>
                <w:szCs w:val="21"/>
                <w:highlight w:val="none"/>
              </w:rPr>
            </w:pPr>
            <w:r>
              <w:rPr>
                <w:rFonts w:ascii="Arial" w:hAnsi="Arial" w:cs="Arial"/>
                <w:color w:val="000000"/>
                <w:szCs w:val="21"/>
                <w:highlight w:val="none"/>
              </w:rPr>
              <w:t>设备尺寸</w:t>
            </w:r>
          </w:p>
        </w:tc>
        <w:tc>
          <w:tcPr>
            <w:tcW w:w="2693" w:type="pct"/>
            <w:gridSpan w:val="4"/>
            <w:tcBorders>
              <w:top w:val="single" w:color="auto" w:sz="4" w:space="0"/>
              <w:left w:val="single" w:color="auto" w:sz="4" w:space="0"/>
              <w:bottom w:val="single" w:color="auto" w:sz="4" w:space="0"/>
              <w:right w:val="single" w:color="auto" w:sz="4" w:space="0"/>
            </w:tcBorders>
            <w:noWrap w:val="0"/>
            <w:vAlign w:val="center"/>
          </w:tcPr>
          <w:p>
            <w:pPr>
              <w:jc w:val="left"/>
              <w:outlineLvl w:val="0"/>
              <w:rPr>
                <w:rFonts w:hint="eastAsia" w:ascii="Arial" w:hAnsi="Arial" w:cs="Arial"/>
                <w:color w:val="000000"/>
                <w:szCs w:val="21"/>
                <w:highlight w:val="none"/>
                <w:lang w:val="en-US" w:eastAsia="zh-CN"/>
              </w:rPr>
            </w:pPr>
            <w:r>
              <w:rPr>
                <w:rFonts w:hint="eastAsia" w:ascii="Arial" w:hAnsi="Arial" w:cs="Arial"/>
                <w:color w:val="000000"/>
                <w:szCs w:val="21"/>
                <w:highlight w:val="none"/>
                <w:lang w:val="en-US" w:eastAsia="zh-CN"/>
              </w:rPr>
              <w:t>整机规格：</w:t>
            </w:r>
          </w:p>
          <w:p>
            <w:pPr>
              <w:jc w:val="left"/>
              <w:outlineLvl w:val="0"/>
              <w:rPr>
                <w:rFonts w:hint="default" w:ascii="Arial" w:hAnsi="Arial" w:cs="Arial"/>
                <w:color w:val="000000"/>
                <w:szCs w:val="21"/>
                <w:highlight w:val="none"/>
                <w:lang w:val="en-US" w:eastAsia="zh-CN"/>
              </w:rPr>
            </w:pPr>
            <w:r>
              <w:rPr>
                <w:rFonts w:hint="eastAsia" w:ascii="Arial" w:hAnsi="Arial" w:cs="Arial"/>
                <w:color w:val="000000"/>
                <w:szCs w:val="21"/>
                <w:highlight w:val="none"/>
                <w:lang w:val="en-US" w:eastAsia="zh-CN"/>
              </w:rPr>
              <w:t>包装运输规格：</w:t>
            </w:r>
          </w:p>
        </w:tc>
        <w:tc>
          <w:tcPr>
            <w:tcW w:w="1645" w:type="pct"/>
            <w:gridSpan w:val="3"/>
            <w:tcBorders>
              <w:top w:val="single" w:color="auto" w:sz="4" w:space="0"/>
              <w:left w:val="single" w:color="auto" w:sz="4" w:space="0"/>
              <w:bottom w:val="single" w:color="auto" w:sz="4" w:space="0"/>
              <w:right w:val="single" w:color="auto" w:sz="4" w:space="0"/>
            </w:tcBorders>
            <w:noWrap w:val="0"/>
            <w:vAlign w:val="center"/>
          </w:tcPr>
          <w:p>
            <w:pPr>
              <w:outlineLvl w:val="0"/>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0" w:type="pct"/>
            <w:tcBorders>
              <w:top w:val="single" w:color="auto" w:sz="4" w:space="0"/>
              <w:left w:val="single" w:color="auto" w:sz="4" w:space="0"/>
              <w:bottom w:val="single" w:color="auto" w:sz="4" w:space="0"/>
              <w:right w:val="single" w:color="auto" w:sz="4" w:space="0"/>
            </w:tcBorders>
            <w:noWrap w:val="0"/>
            <w:vAlign w:val="center"/>
          </w:tcPr>
          <w:p>
            <w:pPr>
              <w:outlineLvl w:val="0"/>
              <w:rPr>
                <w:b/>
                <w:bCs/>
                <w:szCs w:val="21"/>
                <w:highlight w:val="none"/>
              </w:rPr>
            </w:pPr>
            <w:r>
              <w:rPr>
                <w:rFonts w:ascii="Arial" w:hAnsi="Arial" w:cs="Arial"/>
                <w:color w:val="000000"/>
                <w:szCs w:val="21"/>
                <w:highlight w:val="none"/>
              </w:rPr>
              <w:t>温度/湿度</w:t>
            </w:r>
          </w:p>
        </w:tc>
        <w:tc>
          <w:tcPr>
            <w:tcW w:w="2693" w:type="pct"/>
            <w:gridSpan w:val="4"/>
            <w:tcBorders>
              <w:top w:val="single" w:color="auto" w:sz="4" w:space="0"/>
              <w:left w:val="single" w:color="auto" w:sz="4" w:space="0"/>
              <w:bottom w:val="single" w:color="auto" w:sz="4" w:space="0"/>
              <w:right w:val="single" w:color="auto" w:sz="4" w:space="0"/>
            </w:tcBorders>
            <w:noWrap w:val="0"/>
            <w:vAlign w:val="center"/>
          </w:tcPr>
          <w:p>
            <w:pPr>
              <w:outlineLvl w:val="0"/>
              <w:rPr>
                <w:szCs w:val="21"/>
                <w:highlight w:val="none"/>
              </w:rPr>
            </w:pPr>
          </w:p>
        </w:tc>
        <w:tc>
          <w:tcPr>
            <w:tcW w:w="1645" w:type="pct"/>
            <w:gridSpan w:val="3"/>
            <w:tcBorders>
              <w:top w:val="single" w:color="auto" w:sz="4" w:space="0"/>
              <w:left w:val="single" w:color="auto" w:sz="4" w:space="0"/>
              <w:bottom w:val="single" w:color="auto" w:sz="4" w:space="0"/>
              <w:right w:val="single" w:color="auto" w:sz="4" w:space="0"/>
            </w:tcBorders>
            <w:noWrap w:val="0"/>
            <w:vAlign w:val="center"/>
          </w:tcPr>
          <w:p>
            <w:pPr>
              <w:outlineLvl w:val="0"/>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op w:val="single" w:color="auto" w:sz="4" w:space="0"/>
              <w:left w:val="single" w:color="auto" w:sz="4" w:space="0"/>
              <w:bottom w:val="single" w:color="auto" w:sz="4" w:space="0"/>
              <w:right w:val="single" w:color="auto" w:sz="4" w:space="0"/>
            </w:tcBorders>
            <w:noWrap w:val="0"/>
            <w:vAlign w:val="center"/>
          </w:tcPr>
          <w:p>
            <w:pPr>
              <w:outlineLvl w:val="0"/>
              <w:rPr>
                <w:b/>
                <w:bCs/>
                <w:szCs w:val="21"/>
                <w:highlight w:val="none"/>
              </w:rPr>
            </w:pPr>
            <w:r>
              <w:rPr>
                <w:rFonts w:ascii="Arial" w:hAnsi="Arial" w:cs="Arial"/>
                <w:color w:val="000000"/>
                <w:szCs w:val="21"/>
                <w:highlight w:val="none"/>
              </w:rPr>
              <w:t>空气/尘埃</w:t>
            </w:r>
          </w:p>
        </w:tc>
        <w:tc>
          <w:tcPr>
            <w:tcW w:w="2693" w:type="pct"/>
            <w:gridSpan w:val="4"/>
            <w:tcBorders>
              <w:top w:val="single" w:color="auto" w:sz="4" w:space="0"/>
              <w:left w:val="single" w:color="auto" w:sz="4" w:space="0"/>
              <w:bottom w:val="single" w:color="auto" w:sz="4" w:space="0"/>
              <w:right w:val="single" w:color="auto" w:sz="4" w:space="0"/>
            </w:tcBorders>
            <w:noWrap w:val="0"/>
            <w:vAlign w:val="center"/>
          </w:tcPr>
          <w:p>
            <w:pPr>
              <w:outlineLvl w:val="0"/>
              <w:rPr>
                <w:szCs w:val="21"/>
                <w:highlight w:val="none"/>
              </w:rPr>
            </w:pPr>
          </w:p>
        </w:tc>
        <w:tc>
          <w:tcPr>
            <w:tcW w:w="1645" w:type="pct"/>
            <w:gridSpan w:val="3"/>
            <w:tcBorders>
              <w:top w:val="single" w:color="auto" w:sz="4" w:space="0"/>
              <w:left w:val="single" w:color="auto" w:sz="4" w:space="0"/>
              <w:bottom w:val="single" w:color="auto" w:sz="4" w:space="0"/>
              <w:right w:val="single" w:color="auto" w:sz="4" w:space="0"/>
            </w:tcBorders>
            <w:noWrap w:val="0"/>
            <w:vAlign w:val="center"/>
          </w:tcPr>
          <w:p>
            <w:pPr>
              <w:outlineLvl w:val="0"/>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op w:val="single" w:color="auto" w:sz="4" w:space="0"/>
              <w:left w:val="single" w:color="auto" w:sz="4" w:space="0"/>
              <w:bottom w:val="single" w:color="auto" w:sz="4" w:space="0"/>
              <w:right w:val="single" w:color="auto" w:sz="4" w:space="0"/>
            </w:tcBorders>
            <w:noWrap w:val="0"/>
            <w:vAlign w:val="center"/>
          </w:tcPr>
          <w:p>
            <w:pPr>
              <w:outlineLvl w:val="0"/>
              <w:rPr>
                <w:b/>
                <w:bCs/>
                <w:szCs w:val="21"/>
                <w:highlight w:val="none"/>
              </w:rPr>
            </w:pPr>
            <w:r>
              <w:rPr>
                <w:rFonts w:ascii="Arial" w:hAnsi="Arial" w:cs="Arial"/>
                <w:color w:val="000000"/>
                <w:szCs w:val="21"/>
                <w:highlight w:val="none"/>
              </w:rPr>
              <w:t>磁界及震动</w:t>
            </w:r>
          </w:p>
        </w:tc>
        <w:tc>
          <w:tcPr>
            <w:tcW w:w="2693" w:type="pct"/>
            <w:gridSpan w:val="4"/>
            <w:tcBorders>
              <w:top w:val="single" w:color="auto" w:sz="4" w:space="0"/>
              <w:left w:val="single" w:color="auto" w:sz="4" w:space="0"/>
              <w:bottom w:val="single" w:color="auto" w:sz="4" w:space="0"/>
              <w:right w:val="single" w:color="auto" w:sz="4" w:space="0"/>
            </w:tcBorders>
            <w:noWrap w:val="0"/>
            <w:vAlign w:val="center"/>
          </w:tcPr>
          <w:p>
            <w:pPr>
              <w:outlineLvl w:val="0"/>
              <w:rPr>
                <w:szCs w:val="21"/>
                <w:highlight w:val="none"/>
              </w:rPr>
            </w:pPr>
          </w:p>
        </w:tc>
        <w:tc>
          <w:tcPr>
            <w:tcW w:w="1645" w:type="pct"/>
            <w:gridSpan w:val="3"/>
            <w:tcBorders>
              <w:top w:val="single" w:color="auto" w:sz="4" w:space="0"/>
              <w:left w:val="single" w:color="auto" w:sz="4" w:space="0"/>
              <w:bottom w:val="single" w:color="auto" w:sz="4" w:space="0"/>
              <w:right w:val="single" w:color="auto" w:sz="4" w:space="0"/>
            </w:tcBorders>
            <w:noWrap w:val="0"/>
            <w:vAlign w:val="center"/>
          </w:tcPr>
          <w:p>
            <w:pPr>
              <w:outlineLvl w:val="0"/>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op w:val="single" w:color="auto" w:sz="4" w:space="0"/>
              <w:left w:val="single" w:color="auto" w:sz="4" w:space="0"/>
              <w:bottom w:val="single" w:color="auto" w:sz="4" w:space="0"/>
              <w:right w:val="single" w:color="auto" w:sz="4" w:space="0"/>
            </w:tcBorders>
            <w:noWrap w:val="0"/>
            <w:vAlign w:val="center"/>
          </w:tcPr>
          <w:p>
            <w:pPr>
              <w:outlineLvl w:val="0"/>
              <w:rPr>
                <w:bCs/>
                <w:szCs w:val="21"/>
                <w:highlight w:val="none"/>
              </w:rPr>
            </w:pPr>
            <w:r>
              <w:rPr>
                <w:rFonts w:hint="eastAsia" w:cs="宋体"/>
                <w:bCs/>
                <w:szCs w:val="21"/>
                <w:highlight w:val="none"/>
              </w:rPr>
              <w:t>噪音</w:t>
            </w:r>
          </w:p>
        </w:tc>
        <w:tc>
          <w:tcPr>
            <w:tcW w:w="2693" w:type="pct"/>
            <w:gridSpan w:val="4"/>
            <w:tcBorders>
              <w:top w:val="single" w:color="auto" w:sz="4" w:space="0"/>
              <w:left w:val="single" w:color="auto" w:sz="4" w:space="0"/>
              <w:bottom w:val="single" w:color="auto" w:sz="4" w:space="0"/>
              <w:right w:val="single" w:color="auto" w:sz="4" w:space="0"/>
            </w:tcBorders>
            <w:noWrap w:val="0"/>
            <w:vAlign w:val="center"/>
          </w:tcPr>
          <w:p>
            <w:pPr>
              <w:outlineLvl w:val="0"/>
              <w:rPr>
                <w:szCs w:val="21"/>
                <w:highlight w:val="none"/>
              </w:rPr>
            </w:pPr>
            <w:r>
              <w:rPr>
                <w:rFonts w:ascii="Arial" w:hAnsi="Arial" w:cs="Arial"/>
                <w:color w:val="000000"/>
                <w:szCs w:val="21"/>
                <w:highlight w:val="none"/>
              </w:rPr>
              <w:t>离机器 1000</w:t>
            </w:r>
            <w:r>
              <w:rPr>
                <w:rFonts w:hint="eastAsia" w:ascii="Arial" w:hAnsi="Arial" w:cs="Arial"/>
                <w:color w:val="000000"/>
                <w:szCs w:val="21"/>
                <w:highlight w:val="none"/>
              </w:rPr>
              <w:t>mm</w:t>
            </w:r>
            <w:r>
              <w:rPr>
                <w:rFonts w:ascii="Arial" w:hAnsi="Arial" w:cs="Arial"/>
                <w:color w:val="000000"/>
                <w:szCs w:val="21"/>
                <w:highlight w:val="none"/>
              </w:rPr>
              <w:t xml:space="preserve"> 距离测量，噪音不高于 75</w:t>
            </w:r>
            <w:r>
              <w:rPr>
                <w:rFonts w:hint="eastAsia" w:ascii="Arial" w:hAnsi="Arial" w:cs="Arial"/>
                <w:color w:val="000000"/>
                <w:szCs w:val="21"/>
                <w:highlight w:val="none"/>
              </w:rPr>
              <w:t>d</w:t>
            </w:r>
            <w:r>
              <w:rPr>
                <w:rFonts w:ascii="Arial" w:hAnsi="Arial" w:cs="Arial"/>
                <w:color w:val="000000"/>
                <w:szCs w:val="21"/>
                <w:highlight w:val="none"/>
              </w:rPr>
              <w:t>B</w:t>
            </w:r>
            <w:r>
              <w:rPr>
                <w:rFonts w:hint="eastAsia" w:ascii="Arial" w:hAnsi="Arial" w:cs="Arial"/>
                <w:color w:val="000000"/>
                <w:szCs w:val="21"/>
                <w:highlight w:val="none"/>
              </w:rPr>
              <w:t>。</w:t>
            </w:r>
          </w:p>
        </w:tc>
        <w:tc>
          <w:tcPr>
            <w:tcW w:w="1645" w:type="pct"/>
            <w:gridSpan w:val="3"/>
            <w:tcBorders>
              <w:top w:val="single" w:color="auto" w:sz="4" w:space="0"/>
              <w:left w:val="single" w:color="auto" w:sz="4" w:space="0"/>
              <w:bottom w:val="single" w:color="auto" w:sz="4" w:space="0"/>
              <w:right w:val="single" w:color="auto" w:sz="4" w:space="0"/>
            </w:tcBorders>
            <w:noWrap w:val="0"/>
            <w:vAlign w:val="center"/>
          </w:tcPr>
          <w:p>
            <w:pPr>
              <w:outlineLvl w:val="0"/>
              <w:rPr>
                <w:szCs w:val="21"/>
                <w:highlight w:val="none"/>
              </w:rPr>
            </w:pPr>
            <w:r>
              <w:rPr>
                <w:rFonts w:hint="eastAsia" w:ascii="等线" w:hAnsi="等线"/>
                <w:color w:val="000000"/>
                <w:szCs w:val="21"/>
                <w:highlight w:val="none"/>
              </w:rPr>
              <w:t>单机运行条件下测试，</w:t>
            </w:r>
            <w:r>
              <w:rPr>
                <w:rFonts w:ascii="等线" w:hAnsi="等线"/>
                <w:color w:val="000000"/>
                <w:szCs w:val="21"/>
                <w:highlight w:val="none"/>
              </w:rPr>
              <w:t>不含环境噪音</w:t>
            </w:r>
            <w:r>
              <w:rPr>
                <w:rFonts w:hint="eastAsia" w:ascii="等线" w:hAnsi="等线"/>
                <w:color w:val="000000"/>
                <w:szCs w:val="21"/>
                <w:highlight w:val="none"/>
              </w:rPr>
              <w:t>，环境噪音低于6</w:t>
            </w:r>
            <w:r>
              <w:rPr>
                <w:rFonts w:ascii="等线" w:hAnsi="等线"/>
                <w:color w:val="000000"/>
                <w:szCs w:val="21"/>
                <w:highlight w:val="none"/>
              </w:rPr>
              <w:t>5</w:t>
            </w:r>
            <w:r>
              <w:rPr>
                <w:rFonts w:hint="eastAsia" w:ascii="等线" w:hAnsi="等线"/>
                <w:color w:val="000000"/>
                <w:szCs w:val="21"/>
                <w:highlight w:val="none"/>
              </w:rPr>
              <w:t>dB条件下测试</w:t>
            </w:r>
          </w:p>
        </w:tc>
      </w:tr>
    </w:tbl>
    <w:p>
      <w:pPr>
        <w:pStyle w:val="114"/>
        <w:widowControl/>
        <w:spacing w:line="480" w:lineRule="auto"/>
        <w:ind w:left="0" w:leftChars="0"/>
        <w:jc w:val="left"/>
        <w:outlineLvl w:val="1"/>
        <w:rPr>
          <w:rFonts w:hint="default" w:ascii="宋体" w:hAnsi="宋体" w:eastAsia="宋体" w:cs="Arial"/>
          <w:b/>
          <w:iCs/>
          <w:color w:val="000000"/>
          <w:sz w:val="24"/>
          <w:szCs w:val="24"/>
          <w:highlight w:val="none"/>
          <w:lang w:val="en-US" w:eastAsia="zh-CN"/>
        </w:rPr>
      </w:pPr>
    </w:p>
    <w:p>
      <w:pPr>
        <w:pStyle w:val="114"/>
        <w:widowControl/>
        <w:spacing w:line="480" w:lineRule="auto"/>
        <w:ind w:left="0" w:leftChars="0"/>
        <w:jc w:val="left"/>
        <w:outlineLvl w:val="1"/>
        <w:rPr>
          <w:rFonts w:hint="default" w:ascii="宋体" w:hAnsi="宋体" w:eastAsia="宋体" w:cs="Arial"/>
          <w:b/>
          <w:iCs/>
          <w:color w:val="000000"/>
          <w:sz w:val="24"/>
          <w:szCs w:val="24"/>
          <w:highlight w:val="none"/>
          <w:lang w:val="en-US" w:eastAsia="zh-CN"/>
        </w:rPr>
      </w:pPr>
      <w:r>
        <w:rPr>
          <w:rFonts w:hint="eastAsia" w:ascii="宋体" w:hAnsi="宋体" w:eastAsia="宋体" w:cs="Arial"/>
          <w:b/>
          <w:iCs/>
          <w:color w:val="000000"/>
          <w:sz w:val="24"/>
          <w:szCs w:val="24"/>
          <w:highlight w:val="none"/>
        </w:rPr>
        <w:t>2.</w:t>
      </w:r>
      <w:r>
        <w:rPr>
          <w:rFonts w:hint="eastAsia" w:ascii="宋体" w:hAnsi="宋体" w:eastAsia="宋体" w:cs="Arial"/>
          <w:b/>
          <w:iCs/>
          <w:color w:val="000000"/>
          <w:sz w:val="24"/>
          <w:szCs w:val="24"/>
          <w:highlight w:val="none"/>
          <w:lang w:val="en-US" w:eastAsia="zh-CN"/>
        </w:rPr>
        <w:t>7 权利与义务</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3910"/>
        <w:gridCol w:w="753"/>
        <w:gridCol w:w="995"/>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03"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szCs w:val="22"/>
                <w:highlight w:val="none"/>
              </w:rPr>
            </w:pPr>
            <w:bookmarkStart w:id="147" w:name="_Hlk62677597"/>
            <w:r>
              <w:rPr>
                <w:rFonts w:hint="eastAsia" w:ascii="Arial" w:hAnsi="Arial" w:cs="Arial"/>
                <w:b/>
                <w:szCs w:val="21"/>
                <w:highlight w:val="none"/>
              </w:rPr>
              <w:t>序号</w:t>
            </w:r>
          </w:p>
        </w:tc>
        <w:tc>
          <w:tcPr>
            <w:tcW w:w="198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highlight w:val="none"/>
              </w:rPr>
            </w:pPr>
            <w:r>
              <w:rPr>
                <w:rFonts w:hint="eastAsia" w:ascii="Arial" w:hAnsi="Arial" w:cs="Arial"/>
                <w:b/>
                <w:szCs w:val="21"/>
                <w:highlight w:val="none"/>
              </w:rPr>
              <w:t>项目</w:t>
            </w:r>
          </w:p>
        </w:tc>
        <w:tc>
          <w:tcPr>
            <w:tcW w:w="887"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highlight w:val="none"/>
              </w:rPr>
            </w:pPr>
            <w:r>
              <w:rPr>
                <w:rFonts w:hint="eastAsia" w:ascii="Arial" w:hAnsi="Arial" w:cs="Arial"/>
                <w:b/>
                <w:szCs w:val="21"/>
                <w:highlight w:val="none"/>
              </w:rPr>
              <w:t>责任方</w:t>
            </w:r>
          </w:p>
        </w:tc>
        <w:tc>
          <w:tcPr>
            <w:tcW w:w="1626"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highlight w:val="none"/>
              </w:rPr>
            </w:pPr>
            <w:r>
              <w:rPr>
                <w:rFonts w:hint="eastAsia" w:ascii="Arial" w:hAnsi="Arial" w:cs="Arial"/>
                <w:b/>
                <w:szCs w:val="21"/>
                <w:highlight w:val="none"/>
              </w:rPr>
              <w:t>备注（</w:t>
            </w:r>
            <w:r>
              <w:rPr>
                <w:rFonts w:ascii="Arial" w:hAnsi="Arial" w:cs="Arial"/>
                <w:b/>
                <w:szCs w:val="21"/>
                <w:highlight w:val="none"/>
              </w:rPr>
              <w:t>“О”</w:t>
            </w:r>
            <w:r>
              <w:rPr>
                <w:rFonts w:hint="eastAsia" w:ascii="Arial" w:hAnsi="Arial" w:cs="Arial"/>
                <w:b/>
                <w:szCs w:val="21"/>
                <w:highlight w:val="none"/>
              </w:rPr>
              <w:t>表示承担方）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0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eastAsia="等线" w:cs="Arial"/>
                <w:b/>
                <w:szCs w:val="22"/>
                <w:highlight w:val="none"/>
              </w:rPr>
            </w:pPr>
          </w:p>
        </w:tc>
        <w:tc>
          <w:tcPr>
            <w:tcW w:w="198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eastAsia="等线" w:cs="Arial"/>
                <w:b/>
                <w:szCs w:val="22"/>
                <w:highlight w:val="none"/>
              </w:rPr>
            </w:pPr>
          </w:p>
        </w:tc>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highlight w:val="none"/>
              </w:rPr>
            </w:pPr>
            <w:r>
              <w:rPr>
                <w:rFonts w:hint="eastAsia" w:ascii="Arial" w:hAnsi="Arial" w:cs="Arial"/>
                <w:b/>
                <w:szCs w:val="21"/>
                <w:highlight w:val="none"/>
              </w:rPr>
              <w:t>需方</w:t>
            </w:r>
          </w:p>
        </w:tc>
        <w:tc>
          <w:tcPr>
            <w:tcW w:w="5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highlight w:val="none"/>
              </w:rPr>
            </w:pPr>
            <w:r>
              <w:rPr>
                <w:rFonts w:hint="eastAsia" w:ascii="Arial" w:hAnsi="Arial" w:cs="Arial"/>
                <w:b/>
                <w:szCs w:val="21"/>
                <w:highlight w:val="none"/>
              </w:rPr>
              <w:t>供方</w:t>
            </w:r>
          </w:p>
        </w:tc>
        <w:tc>
          <w:tcPr>
            <w:tcW w:w="162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eastAsia="等线" w:cs="Arial"/>
                <w:b/>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3" w:type="pct"/>
            <w:tcBorders>
              <w:top w:val="single" w:color="auto" w:sz="4" w:space="0"/>
              <w:left w:val="single" w:color="auto" w:sz="4" w:space="0"/>
              <w:bottom w:val="single" w:color="auto" w:sz="4" w:space="0"/>
              <w:right w:val="single" w:color="auto" w:sz="4" w:space="0"/>
            </w:tcBorders>
            <w:noWrap w:val="0"/>
            <w:vAlign w:val="center"/>
          </w:tcPr>
          <w:p>
            <w:pPr>
              <w:numPr>
                <w:ilvl w:val="0"/>
                <w:numId w:val="21"/>
              </w:numPr>
              <w:jc w:val="center"/>
              <w:rPr>
                <w:rFonts w:ascii="Arial" w:hAnsi="Arial" w:cs="Arial"/>
                <w:bCs/>
                <w:szCs w:val="21"/>
                <w:highlight w:val="none"/>
              </w:rPr>
            </w:pPr>
          </w:p>
        </w:tc>
        <w:tc>
          <w:tcPr>
            <w:tcW w:w="1984" w:type="pct"/>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Arial" w:hAnsi="Arial" w:cs="Arial" w:eastAsiaTheme="minorEastAsia"/>
                <w:sz w:val="20"/>
                <w:highlight w:val="none"/>
                <w:lang w:val="en-US" w:eastAsia="zh-CN"/>
              </w:rPr>
            </w:pPr>
            <w:r>
              <w:rPr>
                <w:rFonts w:hint="eastAsia" w:ascii="Arial" w:hAnsi="Arial" w:cs="Arial"/>
                <w:sz w:val="20"/>
                <w:highlight w:val="none"/>
                <w:lang w:val="en-US" w:eastAsia="zh-CN"/>
              </w:rPr>
              <w:t>设备设计</w:t>
            </w:r>
          </w:p>
        </w:tc>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p>
        </w:tc>
        <w:tc>
          <w:tcPr>
            <w:tcW w:w="5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r>
              <w:rPr>
                <w:rFonts w:ascii="Arial" w:hAnsi="Arial" w:cs="Arial"/>
                <w:sz w:val="20"/>
                <w:highlight w:val="none"/>
              </w:rPr>
              <w:t>О</w:t>
            </w:r>
          </w:p>
        </w:tc>
        <w:tc>
          <w:tcPr>
            <w:tcW w:w="1626"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Arial" w:hAnsi="Arial" w:cs="Arial"/>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3" w:type="pct"/>
            <w:tcBorders>
              <w:top w:val="single" w:color="auto" w:sz="4" w:space="0"/>
              <w:left w:val="single" w:color="auto" w:sz="4" w:space="0"/>
              <w:bottom w:val="single" w:color="auto" w:sz="4" w:space="0"/>
              <w:right w:val="single" w:color="auto" w:sz="4" w:space="0"/>
            </w:tcBorders>
            <w:noWrap w:val="0"/>
            <w:vAlign w:val="center"/>
          </w:tcPr>
          <w:p>
            <w:pPr>
              <w:numPr>
                <w:ilvl w:val="0"/>
                <w:numId w:val="21"/>
              </w:numPr>
              <w:jc w:val="center"/>
              <w:rPr>
                <w:rFonts w:ascii="Arial" w:hAnsi="Arial" w:cs="Arial"/>
                <w:bCs/>
                <w:szCs w:val="21"/>
                <w:highlight w:val="none"/>
              </w:rPr>
            </w:pPr>
          </w:p>
        </w:tc>
        <w:tc>
          <w:tcPr>
            <w:tcW w:w="1984" w:type="pct"/>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Arial" w:hAnsi="Arial" w:cs="Arial" w:eastAsiaTheme="minorEastAsia"/>
                <w:sz w:val="20"/>
                <w:highlight w:val="none"/>
                <w:lang w:val="en-US" w:eastAsia="zh-CN"/>
              </w:rPr>
            </w:pPr>
            <w:r>
              <w:rPr>
                <w:rFonts w:hint="eastAsia" w:ascii="Arial" w:hAnsi="Arial" w:cs="Arial"/>
                <w:sz w:val="20"/>
                <w:highlight w:val="none"/>
                <w:lang w:val="en-US" w:eastAsia="zh-CN"/>
              </w:rPr>
              <w:t>设备制造</w:t>
            </w:r>
          </w:p>
        </w:tc>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p>
        </w:tc>
        <w:tc>
          <w:tcPr>
            <w:tcW w:w="5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r>
              <w:rPr>
                <w:rFonts w:ascii="Arial" w:hAnsi="Arial" w:cs="Arial"/>
                <w:sz w:val="20"/>
                <w:highlight w:val="none"/>
              </w:rPr>
              <w:t>О</w:t>
            </w:r>
          </w:p>
        </w:tc>
        <w:tc>
          <w:tcPr>
            <w:tcW w:w="1626"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Arial" w:hAnsi="Arial" w:cs="Arial"/>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3" w:type="pct"/>
            <w:tcBorders>
              <w:top w:val="single" w:color="auto" w:sz="4" w:space="0"/>
              <w:left w:val="single" w:color="auto" w:sz="4" w:space="0"/>
              <w:bottom w:val="single" w:color="auto" w:sz="4" w:space="0"/>
              <w:right w:val="single" w:color="auto" w:sz="4" w:space="0"/>
            </w:tcBorders>
            <w:noWrap w:val="0"/>
            <w:vAlign w:val="center"/>
          </w:tcPr>
          <w:p>
            <w:pPr>
              <w:numPr>
                <w:ilvl w:val="0"/>
                <w:numId w:val="21"/>
              </w:numPr>
              <w:jc w:val="center"/>
              <w:rPr>
                <w:rFonts w:ascii="Arial" w:hAnsi="Arial" w:cs="Arial"/>
                <w:bCs/>
                <w:szCs w:val="21"/>
                <w:highlight w:val="none"/>
              </w:rPr>
            </w:pPr>
          </w:p>
        </w:tc>
        <w:tc>
          <w:tcPr>
            <w:tcW w:w="1984" w:type="pct"/>
            <w:tcBorders>
              <w:top w:val="single" w:color="auto" w:sz="4" w:space="0"/>
              <w:left w:val="single" w:color="auto" w:sz="4" w:space="0"/>
              <w:bottom w:val="single" w:color="auto" w:sz="4" w:space="0"/>
              <w:right w:val="single" w:color="auto" w:sz="4" w:space="0"/>
            </w:tcBorders>
            <w:noWrap w:val="0"/>
            <w:vAlign w:val="center"/>
          </w:tcPr>
          <w:p>
            <w:pPr>
              <w:jc w:val="left"/>
              <w:rPr>
                <w:rFonts w:ascii="Arial" w:hAnsi="Arial" w:cs="Arial"/>
                <w:sz w:val="20"/>
                <w:highlight w:val="none"/>
              </w:rPr>
            </w:pPr>
            <w:r>
              <w:rPr>
                <w:rFonts w:hint="eastAsia" w:ascii="Arial" w:hAnsi="Arial" w:cs="Arial"/>
                <w:sz w:val="20"/>
                <w:highlight w:val="none"/>
              </w:rPr>
              <w:t>基础施工</w:t>
            </w:r>
          </w:p>
        </w:tc>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r>
              <w:rPr>
                <w:rFonts w:ascii="Arial" w:hAnsi="Arial" w:cs="Arial"/>
                <w:sz w:val="20"/>
                <w:highlight w:val="none"/>
              </w:rPr>
              <w:t>О</w:t>
            </w:r>
          </w:p>
        </w:tc>
        <w:tc>
          <w:tcPr>
            <w:tcW w:w="5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p>
        </w:tc>
        <w:tc>
          <w:tcPr>
            <w:tcW w:w="1626" w:type="pct"/>
            <w:tcBorders>
              <w:top w:val="single" w:color="auto" w:sz="4" w:space="0"/>
              <w:left w:val="single" w:color="auto" w:sz="4" w:space="0"/>
              <w:bottom w:val="single" w:color="auto" w:sz="4" w:space="0"/>
              <w:right w:val="single" w:color="auto" w:sz="4" w:space="0"/>
            </w:tcBorders>
            <w:noWrap w:val="0"/>
            <w:vAlign w:val="center"/>
          </w:tcPr>
          <w:p>
            <w:pPr>
              <w:jc w:val="left"/>
              <w:rPr>
                <w:rFonts w:ascii="Arial" w:hAnsi="Arial" w:cs="Arial"/>
                <w:sz w:val="20"/>
                <w:highlight w:val="none"/>
              </w:rPr>
            </w:pPr>
            <w:r>
              <w:rPr>
                <w:rFonts w:hint="eastAsia" w:ascii="Arial" w:hAnsi="Arial" w:cs="Arial"/>
                <w:sz w:val="20"/>
                <w:highlight w:val="none"/>
              </w:rPr>
              <w:t>需要时请实施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03" w:type="pct"/>
            <w:tcBorders>
              <w:top w:val="single" w:color="auto" w:sz="4" w:space="0"/>
              <w:left w:val="single" w:color="auto" w:sz="4" w:space="0"/>
              <w:bottom w:val="single" w:color="auto" w:sz="4" w:space="0"/>
              <w:right w:val="single" w:color="auto" w:sz="4" w:space="0"/>
            </w:tcBorders>
            <w:noWrap w:val="0"/>
            <w:vAlign w:val="center"/>
          </w:tcPr>
          <w:p>
            <w:pPr>
              <w:numPr>
                <w:ilvl w:val="0"/>
                <w:numId w:val="21"/>
              </w:numPr>
              <w:jc w:val="center"/>
              <w:rPr>
                <w:rFonts w:ascii="Arial" w:hAnsi="Arial" w:cs="Arial"/>
                <w:bCs/>
                <w:szCs w:val="21"/>
                <w:highlight w:val="none"/>
              </w:rPr>
            </w:pPr>
          </w:p>
        </w:tc>
        <w:tc>
          <w:tcPr>
            <w:tcW w:w="1984" w:type="pct"/>
            <w:tcBorders>
              <w:top w:val="single" w:color="auto" w:sz="4" w:space="0"/>
              <w:left w:val="single" w:color="auto" w:sz="4" w:space="0"/>
              <w:bottom w:val="single" w:color="auto" w:sz="4" w:space="0"/>
              <w:right w:val="single" w:color="auto" w:sz="4" w:space="0"/>
            </w:tcBorders>
            <w:noWrap w:val="0"/>
            <w:vAlign w:val="center"/>
          </w:tcPr>
          <w:p>
            <w:pPr>
              <w:jc w:val="left"/>
              <w:rPr>
                <w:rFonts w:ascii="Arial" w:hAnsi="Arial" w:cs="Arial"/>
                <w:sz w:val="20"/>
                <w:highlight w:val="none"/>
              </w:rPr>
            </w:pPr>
            <w:r>
              <w:rPr>
                <w:rFonts w:hint="eastAsia" w:ascii="Arial" w:hAnsi="Arial" w:cs="Arial"/>
                <w:sz w:val="20"/>
                <w:highlight w:val="none"/>
              </w:rPr>
              <w:t>在供方现场调机</w:t>
            </w:r>
            <w:r>
              <w:rPr>
                <w:rFonts w:ascii="Arial" w:hAnsi="Arial" w:cs="Arial"/>
                <w:sz w:val="20"/>
                <w:highlight w:val="none"/>
              </w:rPr>
              <w:t>/</w:t>
            </w:r>
            <w:r>
              <w:rPr>
                <w:rFonts w:hint="eastAsia" w:ascii="Arial" w:hAnsi="Arial" w:cs="Arial"/>
                <w:sz w:val="20"/>
                <w:highlight w:val="none"/>
              </w:rPr>
              <w:t>验收物料</w:t>
            </w:r>
          </w:p>
        </w:tc>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r>
              <w:rPr>
                <w:rFonts w:ascii="Arial" w:hAnsi="Arial" w:cs="Arial"/>
                <w:sz w:val="20"/>
                <w:highlight w:val="none"/>
              </w:rPr>
              <w:t>О</w:t>
            </w:r>
          </w:p>
        </w:tc>
        <w:tc>
          <w:tcPr>
            <w:tcW w:w="5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r>
              <w:rPr>
                <w:rFonts w:ascii="Arial" w:hAnsi="Arial" w:cs="Arial"/>
                <w:sz w:val="20"/>
                <w:highlight w:val="none"/>
              </w:rPr>
              <w:t>О</w:t>
            </w:r>
          </w:p>
        </w:tc>
        <w:tc>
          <w:tcPr>
            <w:tcW w:w="1626" w:type="pct"/>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Arial" w:hAnsi="Arial" w:cs="Arial" w:eastAsiaTheme="minorEastAsia"/>
                <w:sz w:val="20"/>
                <w:highlight w:val="none"/>
                <w:lang w:val="en-US" w:eastAsia="zh-CN"/>
              </w:rPr>
            </w:pPr>
            <w:r>
              <w:rPr>
                <w:rFonts w:hint="eastAsia" w:ascii="Arial" w:hAnsi="Arial" w:cs="Arial"/>
                <w:sz w:val="20"/>
                <w:highlight w:val="none"/>
                <w:lang w:val="en-US" w:eastAsia="zh-CN"/>
              </w:rPr>
              <w:t>参见验收约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3" w:type="pct"/>
            <w:tcBorders>
              <w:top w:val="single" w:color="auto" w:sz="4" w:space="0"/>
              <w:left w:val="single" w:color="auto" w:sz="4" w:space="0"/>
              <w:bottom w:val="single" w:color="auto" w:sz="4" w:space="0"/>
              <w:right w:val="single" w:color="auto" w:sz="4" w:space="0"/>
            </w:tcBorders>
            <w:noWrap w:val="0"/>
            <w:vAlign w:val="center"/>
          </w:tcPr>
          <w:p>
            <w:pPr>
              <w:numPr>
                <w:ilvl w:val="0"/>
                <w:numId w:val="21"/>
              </w:numPr>
              <w:jc w:val="center"/>
              <w:rPr>
                <w:rFonts w:ascii="Arial" w:hAnsi="Arial" w:cs="Arial"/>
                <w:bCs/>
                <w:szCs w:val="21"/>
                <w:highlight w:val="none"/>
              </w:rPr>
            </w:pPr>
          </w:p>
        </w:tc>
        <w:tc>
          <w:tcPr>
            <w:tcW w:w="1984" w:type="pct"/>
            <w:tcBorders>
              <w:top w:val="single" w:color="auto" w:sz="4" w:space="0"/>
              <w:left w:val="single" w:color="auto" w:sz="4" w:space="0"/>
              <w:bottom w:val="single" w:color="auto" w:sz="4" w:space="0"/>
              <w:right w:val="single" w:color="auto" w:sz="4" w:space="0"/>
            </w:tcBorders>
            <w:noWrap w:val="0"/>
            <w:vAlign w:val="center"/>
          </w:tcPr>
          <w:p>
            <w:pPr>
              <w:jc w:val="left"/>
              <w:rPr>
                <w:rFonts w:ascii="Arial" w:hAnsi="Arial" w:cs="Arial"/>
                <w:sz w:val="20"/>
                <w:highlight w:val="none"/>
              </w:rPr>
            </w:pPr>
            <w:r>
              <w:rPr>
                <w:rFonts w:hint="eastAsia" w:ascii="Arial" w:hAnsi="Arial" w:cs="Arial"/>
                <w:sz w:val="20"/>
                <w:highlight w:val="none"/>
              </w:rPr>
              <w:t>交货运输</w:t>
            </w:r>
          </w:p>
        </w:tc>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p>
        </w:tc>
        <w:tc>
          <w:tcPr>
            <w:tcW w:w="5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r>
              <w:rPr>
                <w:rFonts w:ascii="Arial" w:hAnsi="Arial" w:cs="Arial"/>
                <w:sz w:val="20"/>
                <w:highlight w:val="none"/>
              </w:rPr>
              <w:t>О</w:t>
            </w:r>
          </w:p>
        </w:tc>
        <w:tc>
          <w:tcPr>
            <w:tcW w:w="1626" w:type="pct"/>
            <w:tcBorders>
              <w:top w:val="single" w:color="auto" w:sz="4" w:space="0"/>
              <w:left w:val="single" w:color="auto" w:sz="4" w:space="0"/>
              <w:bottom w:val="single" w:color="auto" w:sz="4" w:space="0"/>
              <w:right w:val="single" w:color="auto" w:sz="4" w:space="0"/>
            </w:tcBorders>
            <w:noWrap w:val="0"/>
            <w:vAlign w:val="center"/>
          </w:tcPr>
          <w:p>
            <w:pPr>
              <w:jc w:val="left"/>
              <w:rPr>
                <w:rFonts w:ascii="Arial" w:hAnsi="Arial" w:cs="Arial"/>
                <w:sz w:val="20"/>
                <w:highlight w:val="none"/>
              </w:rPr>
            </w:pPr>
            <w:r>
              <w:rPr>
                <w:rFonts w:hint="eastAsia" w:ascii="Arial" w:hAnsi="Arial" w:cs="Arial"/>
                <w:sz w:val="20"/>
                <w:highlight w:val="none"/>
              </w:rPr>
              <w:t>从供方发货到需方指定收货地点。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3" w:type="pct"/>
            <w:tcBorders>
              <w:top w:val="single" w:color="auto" w:sz="4" w:space="0"/>
              <w:left w:val="single" w:color="auto" w:sz="4" w:space="0"/>
              <w:bottom w:val="single" w:color="auto" w:sz="4" w:space="0"/>
              <w:right w:val="single" w:color="auto" w:sz="4" w:space="0"/>
            </w:tcBorders>
            <w:noWrap w:val="0"/>
            <w:vAlign w:val="center"/>
          </w:tcPr>
          <w:p>
            <w:pPr>
              <w:numPr>
                <w:ilvl w:val="0"/>
                <w:numId w:val="21"/>
              </w:numPr>
              <w:jc w:val="center"/>
              <w:rPr>
                <w:rFonts w:ascii="Arial" w:hAnsi="Arial" w:cs="Arial"/>
                <w:bCs/>
                <w:szCs w:val="21"/>
                <w:highlight w:val="none"/>
              </w:rPr>
            </w:pPr>
          </w:p>
        </w:tc>
        <w:tc>
          <w:tcPr>
            <w:tcW w:w="1984" w:type="pct"/>
            <w:tcBorders>
              <w:top w:val="single" w:color="auto" w:sz="4" w:space="0"/>
              <w:left w:val="single" w:color="auto" w:sz="4" w:space="0"/>
              <w:bottom w:val="single" w:color="auto" w:sz="4" w:space="0"/>
              <w:right w:val="single" w:color="auto" w:sz="4" w:space="0"/>
            </w:tcBorders>
            <w:noWrap w:val="0"/>
            <w:vAlign w:val="center"/>
          </w:tcPr>
          <w:p>
            <w:pPr>
              <w:jc w:val="left"/>
              <w:rPr>
                <w:rFonts w:ascii="Arial" w:hAnsi="Arial" w:cs="Arial"/>
                <w:sz w:val="20"/>
                <w:highlight w:val="none"/>
              </w:rPr>
            </w:pPr>
            <w:r>
              <w:rPr>
                <w:rFonts w:hint="eastAsia" w:ascii="Arial" w:hAnsi="Arial" w:cs="Arial"/>
                <w:sz w:val="20"/>
                <w:highlight w:val="none"/>
              </w:rPr>
              <w:t>卸货搬运</w:t>
            </w:r>
          </w:p>
        </w:tc>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r>
              <w:rPr>
                <w:rFonts w:ascii="Arial" w:hAnsi="Arial" w:cs="Arial"/>
                <w:sz w:val="20"/>
                <w:highlight w:val="none"/>
              </w:rPr>
              <w:t>О</w:t>
            </w:r>
          </w:p>
        </w:tc>
        <w:tc>
          <w:tcPr>
            <w:tcW w:w="5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p>
        </w:tc>
        <w:tc>
          <w:tcPr>
            <w:tcW w:w="1626" w:type="pct"/>
            <w:tcBorders>
              <w:top w:val="single" w:color="auto" w:sz="4" w:space="0"/>
              <w:left w:val="single" w:color="auto" w:sz="4" w:space="0"/>
              <w:bottom w:val="single" w:color="auto" w:sz="4" w:space="0"/>
              <w:right w:val="single" w:color="auto" w:sz="4" w:space="0"/>
            </w:tcBorders>
            <w:noWrap w:val="0"/>
            <w:vAlign w:val="center"/>
          </w:tcPr>
          <w:p>
            <w:pPr>
              <w:jc w:val="left"/>
              <w:rPr>
                <w:rFonts w:ascii="Arial" w:hAnsi="Arial" w:cs="Arial"/>
                <w:sz w:val="20"/>
                <w:highlight w:val="none"/>
              </w:rPr>
            </w:pPr>
            <w:r>
              <w:rPr>
                <w:rFonts w:hint="eastAsia" w:ascii="Arial" w:hAnsi="Arial" w:cs="Arial"/>
                <w:sz w:val="20"/>
                <w:highlight w:val="none"/>
              </w:rPr>
              <w:t>设备发到需方指定收货地点后，吊装到指定厂房楼层。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3" w:type="pct"/>
            <w:tcBorders>
              <w:top w:val="single" w:color="auto" w:sz="4" w:space="0"/>
              <w:left w:val="single" w:color="auto" w:sz="4" w:space="0"/>
              <w:bottom w:val="single" w:color="auto" w:sz="4" w:space="0"/>
              <w:right w:val="single" w:color="auto" w:sz="4" w:space="0"/>
            </w:tcBorders>
            <w:noWrap w:val="0"/>
            <w:vAlign w:val="center"/>
          </w:tcPr>
          <w:p>
            <w:pPr>
              <w:numPr>
                <w:ilvl w:val="0"/>
                <w:numId w:val="21"/>
              </w:numPr>
              <w:jc w:val="center"/>
              <w:rPr>
                <w:rFonts w:ascii="Arial" w:hAnsi="Arial" w:cs="Arial"/>
                <w:bCs/>
                <w:szCs w:val="21"/>
                <w:highlight w:val="none"/>
              </w:rPr>
            </w:pPr>
          </w:p>
        </w:tc>
        <w:tc>
          <w:tcPr>
            <w:tcW w:w="1984" w:type="pct"/>
            <w:tcBorders>
              <w:top w:val="single" w:color="auto" w:sz="4" w:space="0"/>
              <w:left w:val="single" w:color="auto" w:sz="4" w:space="0"/>
              <w:bottom w:val="single" w:color="auto" w:sz="4" w:space="0"/>
              <w:right w:val="single" w:color="auto" w:sz="4" w:space="0"/>
            </w:tcBorders>
            <w:noWrap w:val="0"/>
            <w:vAlign w:val="center"/>
          </w:tcPr>
          <w:p>
            <w:pPr>
              <w:jc w:val="left"/>
              <w:rPr>
                <w:rFonts w:ascii="Arial" w:hAnsi="Arial" w:cs="Arial"/>
                <w:sz w:val="20"/>
                <w:highlight w:val="none"/>
              </w:rPr>
            </w:pPr>
            <w:r>
              <w:rPr>
                <w:rFonts w:hint="eastAsia" w:ascii="Arial" w:hAnsi="Arial" w:cs="Arial"/>
                <w:sz w:val="20"/>
                <w:highlight w:val="none"/>
              </w:rPr>
              <w:t>设备定位</w:t>
            </w:r>
          </w:p>
        </w:tc>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p>
        </w:tc>
        <w:tc>
          <w:tcPr>
            <w:tcW w:w="5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r>
              <w:rPr>
                <w:rFonts w:ascii="Arial" w:hAnsi="Arial" w:cs="Arial"/>
                <w:sz w:val="20"/>
                <w:highlight w:val="none"/>
              </w:rPr>
              <w:t>О</w:t>
            </w:r>
          </w:p>
        </w:tc>
        <w:tc>
          <w:tcPr>
            <w:tcW w:w="1626" w:type="pct"/>
            <w:tcBorders>
              <w:top w:val="single" w:color="auto" w:sz="4" w:space="0"/>
              <w:left w:val="single" w:color="auto" w:sz="4" w:space="0"/>
              <w:bottom w:val="single" w:color="auto" w:sz="4" w:space="0"/>
              <w:right w:val="single" w:color="auto" w:sz="4" w:space="0"/>
            </w:tcBorders>
            <w:noWrap w:val="0"/>
            <w:vAlign w:val="center"/>
          </w:tcPr>
          <w:p>
            <w:pPr>
              <w:jc w:val="left"/>
              <w:rPr>
                <w:rFonts w:ascii="Arial" w:hAnsi="Arial" w:cs="Arial"/>
                <w:sz w:val="20"/>
                <w:highlight w:val="none"/>
              </w:rPr>
            </w:pPr>
            <w:r>
              <w:rPr>
                <w:rFonts w:hint="eastAsia" w:ascii="Arial" w:hAnsi="Arial" w:cs="Arial"/>
                <w:sz w:val="20"/>
                <w:highlight w:val="none"/>
              </w:rPr>
              <w:t>设备吊装到指定厂房楼层后，设备安装位置并固定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03" w:type="pct"/>
            <w:tcBorders>
              <w:top w:val="single" w:color="auto" w:sz="4" w:space="0"/>
              <w:left w:val="single" w:color="auto" w:sz="4" w:space="0"/>
              <w:bottom w:val="single" w:color="auto" w:sz="4" w:space="0"/>
              <w:right w:val="single" w:color="auto" w:sz="4" w:space="0"/>
            </w:tcBorders>
            <w:noWrap w:val="0"/>
            <w:vAlign w:val="center"/>
          </w:tcPr>
          <w:p>
            <w:pPr>
              <w:numPr>
                <w:ilvl w:val="0"/>
                <w:numId w:val="21"/>
              </w:numPr>
              <w:jc w:val="center"/>
              <w:rPr>
                <w:rFonts w:ascii="Arial" w:hAnsi="Arial" w:cs="Arial"/>
                <w:bCs/>
                <w:szCs w:val="21"/>
                <w:highlight w:val="none"/>
              </w:rPr>
            </w:pPr>
          </w:p>
        </w:tc>
        <w:tc>
          <w:tcPr>
            <w:tcW w:w="1984"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Arial" w:hAnsi="Arial" w:cs="Arial"/>
                <w:sz w:val="20"/>
                <w:highlight w:val="none"/>
              </w:rPr>
            </w:pPr>
            <w:r>
              <w:rPr>
                <w:rFonts w:hint="eastAsia" w:ascii="Arial" w:hAnsi="Arial" w:cs="Arial"/>
                <w:sz w:val="20"/>
                <w:highlight w:val="none"/>
              </w:rPr>
              <w:t>设备电气配套及一次配电</w:t>
            </w:r>
          </w:p>
        </w:tc>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r>
              <w:rPr>
                <w:rFonts w:ascii="Arial" w:hAnsi="Arial" w:cs="Arial"/>
                <w:sz w:val="20"/>
                <w:highlight w:val="none"/>
              </w:rPr>
              <w:t>О</w:t>
            </w:r>
          </w:p>
        </w:tc>
        <w:tc>
          <w:tcPr>
            <w:tcW w:w="5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p>
        </w:tc>
        <w:tc>
          <w:tcPr>
            <w:tcW w:w="1626" w:type="pct"/>
            <w:tcBorders>
              <w:top w:val="single" w:color="auto" w:sz="4" w:space="0"/>
              <w:left w:val="single" w:color="auto" w:sz="4" w:space="0"/>
              <w:bottom w:val="single" w:color="auto" w:sz="4" w:space="0"/>
              <w:right w:val="single" w:color="auto" w:sz="4" w:space="0"/>
            </w:tcBorders>
            <w:noWrap w:val="0"/>
            <w:vAlign w:val="center"/>
          </w:tcPr>
          <w:p>
            <w:pPr>
              <w:jc w:val="left"/>
              <w:rPr>
                <w:rFonts w:ascii="Arial" w:hAnsi="Arial" w:cs="Arial"/>
                <w:highlight w:val="none"/>
              </w:rPr>
            </w:pPr>
            <w:r>
              <w:rPr>
                <w:rFonts w:hint="eastAsia" w:ascii="Arial" w:hAnsi="Arial" w:cs="Arial"/>
                <w:szCs w:val="21"/>
                <w:highlight w:val="none"/>
              </w:rPr>
              <w:t>需方按协议要求提供设备所需的电、</w:t>
            </w:r>
            <w:r>
              <w:rPr>
                <w:rFonts w:ascii="Arial" w:hAnsi="Arial" w:cs="Arial"/>
                <w:szCs w:val="21"/>
                <w:highlight w:val="none"/>
              </w:rPr>
              <w:t>气、</w:t>
            </w:r>
            <w:r>
              <w:rPr>
                <w:rFonts w:hint="eastAsia" w:ascii="Arial" w:hAnsi="Arial" w:cs="Arial"/>
                <w:szCs w:val="21"/>
                <w:highlight w:val="none"/>
              </w:rPr>
              <w:t>真空</w:t>
            </w:r>
            <w:r>
              <w:rPr>
                <w:rFonts w:ascii="Arial" w:hAnsi="Arial" w:cs="Arial"/>
                <w:szCs w:val="21"/>
                <w:highlight w:val="none"/>
              </w:rPr>
              <w:t>，</w:t>
            </w:r>
            <w:r>
              <w:rPr>
                <w:rFonts w:hint="eastAsia" w:ascii="Arial" w:hAnsi="Arial" w:cs="Arial"/>
                <w:szCs w:val="21"/>
                <w:highlight w:val="none"/>
              </w:rPr>
              <w:t>并将电、气、真空接口预留在设备正上方附近区域，各接口与设备距离不超过5米。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3" w:type="pct"/>
            <w:tcBorders>
              <w:top w:val="single" w:color="auto" w:sz="4" w:space="0"/>
              <w:left w:val="single" w:color="auto" w:sz="4" w:space="0"/>
              <w:bottom w:val="single" w:color="auto" w:sz="4" w:space="0"/>
              <w:right w:val="single" w:color="auto" w:sz="4" w:space="0"/>
            </w:tcBorders>
            <w:noWrap w:val="0"/>
            <w:vAlign w:val="center"/>
          </w:tcPr>
          <w:p>
            <w:pPr>
              <w:numPr>
                <w:ilvl w:val="0"/>
                <w:numId w:val="21"/>
              </w:numPr>
              <w:jc w:val="center"/>
              <w:rPr>
                <w:rFonts w:ascii="Arial" w:hAnsi="Arial" w:cs="Arial"/>
                <w:bCs/>
                <w:szCs w:val="21"/>
                <w:highlight w:val="none"/>
              </w:rPr>
            </w:pPr>
          </w:p>
        </w:tc>
        <w:tc>
          <w:tcPr>
            <w:tcW w:w="1984" w:type="pct"/>
            <w:tcBorders>
              <w:top w:val="single" w:color="auto" w:sz="4" w:space="0"/>
              <w:left w:val="single" w:color="auto" w:sz="4" w:space="0"/>
              <w:bottom w:val="single" w:color="auto" w:sz="4" w:space="0"/>
              <w:right w:val="single" w:color="auto" w:sz="4" w:space="0"/>
            </w:tcBorders>
            <w:noWrap w:val="0"/>
            <w:vAlign w:val="center"/>
          </w:tcPr>
          <w:p>
            <w:pPr>
              <w:jc w:val="left"/>
              <w:rPr>
                <w:rFonts w:ascii="Arial" w:hAnsi="Arial" w:cs="Arial"/>
                <w:sz w:val="20"/>
                <w:highlight w:val="none"/>
              </w:rPr>
            </w:pPr>
            <w:r>
              <w:rPr>
                <w:rFonts w:hint="eastAsia" w:ascii="Arial" w:hAnsi="Arial" w:cs="Arial"/>
                <w:sz w:val="20"/>
                <w:highlight w:val="none"/>
              </w:rPr>
              <w:t>设备电气配套及二次配电</w:t>
            </w:r>
          </w:p>
        </w:tc>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p>
        </w:tc>
        <w:tc>
          <w:tcPr>
            <w:tcW w:w="5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r>
              <w:rPr>
                <w:rFonts w:ascii="Arial" w:hAnsi="Arial" w:cs="Arial"/>
                <w:sz w:val="20"/>
                <w:highlight w:val="none"/>
              </w:rPr>
              <w:t>О</w:t>
            </w:r>
          </w:p>
        </w:tc>
        <w:tc>
          <w:tcPr>
            <w:tcW w:w="1626" w:type="pct"/>
            <w:tcBorders>
              <w:top w:val="single" w:color="auto" w:sz="4" w:space="0"/>
              <w:left w:val="single" w:color="auto" w:sz="4" w:space="0"/>
              <w:bottom w:val="single" w:color="auto" w:sz="4" w:space="0"/>
              <w:right w:val="single" w:color="auto" w:sz="4" w:space="0"/>
            </w:tcBorders>
            <w:noWrap w:val="0"/>
            <w:vAlign w:val="center"/>
          </w:tcPr>
          <w:p>
            <w:pPr>
              <w:jc w:val="left"/>
              <w:rPr>
                <w:rFonts w:ascii="Arial" w:hAnsi="Arial" w:cs="Arial"/>
                <w:sz w:val="20"/>
                <w:highlight w:val="none"/>
              </w:rPr>
            </w:pPr>
            <w:r>
              <w:rPr>
                <w:rFonts w:hint="eastAsia" w:ascii="Arial" w:hAnsi="Arial" w:cs="Arial"/>
                <w:highlight w:val="none"/>
              </w:rPr>
              <w:t>供方</w:t>
            </w:r>
            <w:r>
              <w:rPr>
                <w:rFonts w:hint="eastAsia" w:ascii="Arial" w:hAnsi="Arial" w:cs="Arial"/>
                <w:szCs w:val="21"/>
                <w:highlight w:val="none"/>
              </w:rPr>
              <w:t>负责</w:t>
            </w:r>
            <w:r>
              <w:rPr>
                <w:rFonts w:hint="eastAsia" w:ascii="Arial" w:hAnsi="Arial" w:cs="Arial"/>
                <w:highlight w:val="none"/>
              </w:rPr>
              <w:t>厂房</w:t>
            </w:r>
            <w:r>
              <w:rPr>
                <w:rFonts w:hint="eastAsia" w:ascii="Arial" w:hAnsi="Arial" w:cs="Arial"/>
                <w:szCs w:val="21"/>
                <w:highlight w:val="none"/>
              </w:rPr>
              <w:t>电、气、真空接口和设备之间的电路和管路连接安装。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3" w:type="pct"/>
            <w:tcBorders>
              <w:top w:val="single" w:color="auto" w:sz="4" w:space="0"/>
              <w:left w:val="single" w:color="auto" w:sz="4" w:space="0"/>
              <w:bottom w:val="single" w:color="auto" w:sz="4" w:space="0"/>
              <w:right w:val="single" w:color="auto" w:sz="4" w:space="0"/>
            </w:tcBorders>
            <w:noWrap w:val="0"/>
            <w:vAlign w:val="center"/>
          </w:tcPr>
          <w:p>
            <w:pPr>
              <w:numPr>
                <w:ilvl w:val="0"/>
                <w:numId w:val="21"/>
              </w:numPr>
              <w:jc w:val="center"/>
              <w:rPr>
                <w:rFonts w:ascii="Arial" w:hAnsi="Arial" w:cs="Arial"/>
                <w:bCs/>
                <w:szCs w:val="21"/>
                <w:highlight w:val="none"/>
              </w:rPr>
            </w:pPr>
          </w:p>
        </w:tc>
        <w:tc>
          <w:tcPr>
            <w:tcW w:w="1984" w:type="pct"/>
            <w:tcBorders>
              <w:top w:val="single" w:color="auto" w:sz="4" w:space="0"/>
              <w:left w:val="single" w:color="auto" w:sz="4" w:space="0"/>
              <w:bottom w:val="single" w:color="auto" w:sz="4" w:space="0"/>
              <w:right w:val="single" w:color="auto" w:sz="4" w:space="0"/>
            </w:tcBorders>
            <w:noWrap w:val="0"/>
            <w:vAlign w:val="center"/>
          </w:tcPr>
          <w:p>
            <w:pPr>
              <w:jc w:val="left"/>
              <w:rPr>
                <w:rFonts w:ascii="Arial" w:hAnsi="Arial" w:cs="Arial"/>
                <w:sz w:val="20"/>
                <w:highlight w:val="none"/>
              </w:rPr>
            </w:pPr>
            <w:r>
              <w:rPr>
                <w:rFonts w:hint="eastAsia" w:ascii="Arial" w:hAnsi="Arial" w:cs="Arial"/>
                <w:sz w:val="20"/>
                <w:highlight w:val="none"/>
              </w:rPr>
              <w:t>安装调试：电力、压缩空气、极片、隔膜</w:t>
            </w:r>
          </w:p>
        </w:tc>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r>
              <w:rPr>
                <w:rFonts w:ascii="Arial" w:hAnsi="Arial" w:cs="Arial"/>
                <w:sz w:val="20"/>
                <w:highlight w:val="none"/>
              </w:rPr>
              <w:t>О</w:t>
            </w:r>
          </w:p>
        </w:tc>
        <w:tc>
          <w:tcPr>
            <w:tcW w:w="5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r>
              <w:rPr>
                <w:rFonts w:ascii="Arial" w:hAnsi="Arial" w:cs="Arial"/>
                <w:sz w:val="20"/>
                <w:highlight w:val="none"/>
              </w:rPr>
              <w:t>О</w:t>
            </w:r>
          </w:p>
        </w:tc>
        <w:tc>
          <w:tcPr>
            <w:tcW w:w="1626" w:type="pct"/>
            <w:tcBorders>
              <w:top w:val="single" w:color="auto" w:sz="4" w:space="0"/>
              <w:left w:val="single" w:color="auto" w:sz="4" w:space="0"/>
              <w:bottom w:val="single" w:color="auto" w:sz="4" w:space="0"/>
              <w:right w:val="single" w:color="auto" w:sz="4" w:space="0"/>
            </w:tcBorders>
            <w:noWrap w:val="0"/>
            <w:vAlign w:val="center"/>
          </w:tcPr>
          <w:p>
            <w:pPr>
              <w:jc w:val="left"/>
              <w:rPr>
                <w:rFonts w:ascii="Arial" w:hAnsi="Arial" w:cs="Arial"/>
                <w:sz w:val="20"/>
                <w:highlight w:val="none"/>
              </w:rPr>
            </w:pPr>
            <w:r>
              <w:rPr>
                <w:rFonts w:hint="eastAsia" w:ascii="Arial" w:hAnsi="Arial" w:cs="Arial"/>
                <w:sz w:val="20"/>
                <w:highlight w:val="none"/>
              </w:rPr>
              <w:t>需方提供物料，安排相关操作人员、维修人员及技术人员完成；供方按合同要求提供协助。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tcBorders>
              <w:top w:val="single" w:color="auto" w:sz="4" w:space="0"/>
              <w:left w:val="single" w:color="auto" w:sz="4" w:space="0"/>
              <w:bottom w:val="single" w:color="auto" w:sz="4" w:space="0"/>
              <w:right w:val="single" w:color="auto" w:sz="4" w:space="0"/>
            </w:tcBorders>
            <w:noWrap w:val="0"/>
            <w:vAlign w:val="center"/>
          </w:tcPr>
          <w:p>
            <w:pPr>
              <w:numPr>
                <w:ilvl w:val="0"/>
                <w:numId w:val="21"/>
              </w:numPr>
              <w:jc w:val="center"/>
              <w:rPr>
                <w:rFonts w:ascii="Arial" w:hAnsi="Arial" w:cs="Arial"/>
                <w:bCs/>
                <w:szCs w:val="21"/>
                <w:highlight w:val="none"/>
              </w:rPr>
            </w:pPr>
          </w:p>
        </w:tc>
        <w:tc>
          <w:tcPr>
            <w:tcW w:w="1984" w:type="pct"/>
            <w:tcBorders>
              <w:top w:val="single" w:color="auto" w:sz="4" w:space="0"/>
              <w:left w:val="single" w:color="auto" w:sz="4" w:space="0"/>
              <w:bottom w:val="single" w:color="auto" w:sz="4" w:space="0"/>
              <w:right w:val="single" w:color="auto" w:sz="4" w:space="0"/>
            </w:tcBorders>
            <w:noWrap w:val="0"/>
            <w:vAlign w:val="center"/>
          </w:tcPr>
          <w:p>
            <w:pPr>
              <w:jc w:val="left"/>
              <w:rPr>
                <w:rFonts w:ascii="Arial" w:hAnsi="Arial" w:cs="Arial"/>
                <w:sz w:val="20"/>
                <w:highlight w:val="none"/>
              </w:rPr>
            </w:pPr>
            <w:r>
              <w:rPr>
                <w:rFonts w:hint="eastAsia" w:ascii="Arial" w:hAnsi="Arial" w:cs="Arial"/>
                <w:sz w:val="20"/>
                <w:highlight w:val="none"/>
              </w:rPr>
              <w:t>培训</w:t>
            </w:r>
          </w:p>
          <w:p>
            <w:pPr>
              <w:jc w:val="left"/>
              <w:rPr>
                <w:rFonts w:ascii="Arial" w:hAnsi="Arial" w:cs="Arial"/>
                <w:sz w:val="20"/>
                <w:highlight w:val="none"/>
              </w:rPr>
            </w:pPr>
            <w:r>
              <w:rPr>
                <w:rFonts w:ascii="Arial" w:hAnsi="Arial" w:cs="Arial"/>
                <w:sz w:val="20"/>
                <w:highlight w:val="none"/>
              </w:rPr>
              <w:t>1.</w:t>
            </w:r>
            <w:r>
              <w:rPr>
                <w:rFonts w:hint="eastAsia" w:ascii="Arial" w:hAnsi="Arial" w:cs="Arial"/>
                <w:sz w:val="20"/>
                <w:highlight w:val="none"/>
              </w:rPr>
              <w:t>对象：操作人员、保全人员；</w:t>
            </w:r>
          </w:p>
          <w:p>
            <w:pPr>
              <w:jc w:val="left"/>
              <w:rPr>
                <w:rFonts w:ascii="Arial" w:hAnsi="Arial" w:cs="Arial"/>
                <w:sz w:val="20"/>
                <w:highlight w:val="none"/>
              </w:rPr>
            </w:pPr>
            <w:r>
              <w:rPr>
                <w:rFonts w:ascii="Arial" w:hAnsi="Arial" w:cs="Arial"/>
                <w:sz w:val="20"/>
                <w:highlight w:val="none"/>
              </w:rPr>
              <w:t>2.</w:t>
            </w:r>
            <w:r>
              <w:rPr>
                <w:rFonts w:hint="eastAsia" w:ascii="Arial" w:hAnsi="Arial" w:cs="Arial"/>
                <w:sz w:val="20"/>
                <w:highlight w:val="none"/>
              </w:rPr>
              <w:t>内容：包括整个控制系统、机械系统的保全知识并提供培训资料；</w:t>
            </w:r>
          </w:p>
          <w:p>
            <w:pPr>
              <w:jc w:val="left"/>
              <w:rPr>
                <w:rFonts w:ascii="Arial" w:hAnsi="Arial" w:cs="Arial"/>
                <w:sz w:val="20"/>
                <w:highlight w:val="none"/>
              </w:rPr>
            </w:pPr>
            <w:r>
              <w:rPr>
                <w:rFonts w:ascii="Arial" w:hAnsi="Arial" w:cs="Arial"/>
                <w:sz w:val="20"/>
                <w:highlight w:val="none"/>
              </w:rPr>
              <w:t>3.</w:t>
            </w:r>
            <w:r>
              <w:rPr>
                <w:rFonts w:hint="eastAsia" w:ascii="Arial" w:hAnsi="Arial" w:cs="Arial"/>
                <w:sz w:val="20"/>
                <w:highlight w:val="none"/>
              </w:rPr>
              <w:t>效果：操作人员熟练操作，保全人员能够处理一般常见故障；</w:t>
            </w:r>
          </w:p>
        </w:tc>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r>
              <w:rPr>
                <w:rFonts w:ascii="Arial" w:hAnsi="Arial" w:cs="Arial"/>
                <w:sz w:val="20"/>
                <w:highlight w:val="none"/>
              </w:rPr>
              <w:t>О</w:t>
            </w:r>
          </w:p>
        </w:tc>
        <w:tc>
          <w:tcPr>
            <w:tcW w:w="5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r>
              <w:rPr>
                <w:rFonts w:ascii="Arial" w:hAnsi="Arial" w:cs="Arial"/>
                <w:sz w:val="20"/>
                <w:highlight w:val="none"/>
              </w:rPr>
              <w:t>О</w:t>
            </w:r>
          </w:p>
        </w:tc>
        <w:tc>
          <w:tcPr>
            <w:tcW w:w="1626" w:type="pct"/>
            <w:tcBorders>
              <w:top w:val="single" w:color="auto" w:sz="4" w:space="0"/>
              <w:left w:val="single" w:color="auto" w:sz="4" w:space="0"/>
              <w:bottom w:val="single" w:color="auto" w:sz="4" w:space="0"/>
              <w:right w:val="single" w:color="auto" w:sz="4" w:space="0"/>
            </w:tcBorders>
            <w:noWrap w:val="0"/>
            <w:vAlign w:val="center"/>
          </w:tcPr>
          <w:p>
            <w:pPr>
              <w:jc w:val="left"/>
              <w:rPr>
                <w:rFonts w:ascii="Arial" w:hAnsi="Arial" w:cs="Arial"/>
                <w:sz w:val="20"/>
                <w:highlight w:val="none"/>
              </w:rPr>
            </w:pPr>
            <w:r>
              <w:rPr>
                <w:rFonts w:hint="eastAsia" w:ascii="Arial" w:hAnsi="Arial" w:cs="Arial"/>
                <w:sz w:val="20"/>
                <w:highlight w:val="none"/>
              </w:rPr>
              <w:t>需方需指定操作人员、维护人员。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03" w:type="pct"/>
            <w:tcBorders>
              <w:top w:val="single" w:color="auto" w:sz="4" w:space="0"/>
              <w:left w:val="single" w:color="auto" w:sz="4" w:space="0"/>
              <w:bottom w:val="single" w:color="auto" w:sz="4" w:space="0"/>
              <w:right w:val="single" w:color="auto" w:sz="4" w:space="0"/>
            </w:tcBorders>
            <w:noWrap w:val="0"/>
            <w:vAlign w:val="center"/>
          </w:tcPr>
          <w:p>
            <w:pPr>
              <w:numPr>
                <w:ilvl w:val="0"/>
                <w:numId w:val="21"/>
              </w:numPr>
              <w:jc w:val="center"/>
              <w:rPr>
                <w:rFonts w:ascii="Arial" w:hAnsi="Arial" w:cs="Arial"/>
                <w:bCs/>
                <w:szCs w:val="21"/>
                <w:highlight w:val="none"/>
              </w:rPr>
            </w:pPr>
          </w:p>
        </w:tc>
        <w:tc>
          <w:tcPr>
            <w:tcW w:w="1984" w:type="pct"/>
            <w:tcBorders>
              <w:top w:val="single" w:color="auto" w:sz="4" w:space="0"/>
              <w:left w:val="single" w:color="auto" w:sz="4" w:space="0"/>
              <w:bottom w:val="single" w:color="auto" w:sz="4" w:space="0"/>
              <w:right w:val="single" w:color="auto" w:sz="4" w:space="0"/>
            </w:tcBorders>
            <w:noWrap w:val="0"/>
            <w:vAlign w:val="center"/>
          </w:tcPr>
          <w:p>
            <w:pPr>
              <w:jc w:val="left"/>
              <w:rPr>
                <w:rFonts w:ascii="Arial" w:hAnsi="Arial" w:cs="Arial"/>
                <w:sz w:val="20"/>
                <w:highlight w:val="none"/>
              </w:rPr>
            </w:pPr>
            <w:r>
              <w:rPr>
                <w:rFonts w:hint="eastAsia" w:ascii="Arial" w:hAnsi="Arial" w:cs="Arial"/>
                <w:sz w:val="20"/>
                <w:highlight w:val="none"/>
              </w:rPr>
              <w:t>产品更新</w:t>
            </w:r>
          </w:p>
          <w:p>
            <w:pPr>
              <w:jc w:val="left"/>
              <w:rPr>
                <w:rFonts w:ascii="Arial" w:hAnsi="Arial" w:cs="Arial"/>
                <w:sz w:val="20"/>
                <w:highlight w:val="none"/>
              </w:rPr>
            </w:pPr>
            <w:r>
              <w:rPr>
                <w:rFonts w:hint="eastAsia" w:ascii="Arial" w:hAnsi="Arial" w:cs="Arial"/>
                <w:sz w:val="20"/>
                <w:highlight w:val="none"/>
              </w:rPr>
              <w:t>因供方技术发展，设备的升级和性能改善，应需方的要求供方应负责升级，供方仅收取改造成本费。</w:t>
            </w:r>
          </w:p>
        </w:tc>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p>
        </w:tc>
        <w:tc>
          <w:tcPr>
            <w:tcW w:w="5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r>
              <w:rPr>
                <w:rFonts w:ascii="Arial" w:hAnsi="Arial" w:cs="Arial"/>
                <w:sz w:val="20"/>
                <w:highlight w:val="none"/>
              </w:rPr>
              <w:t>О</w:t>
            </w:r>
          </w:p>
        </w:tc>
        <w:tc>
          <w:tcPr>
            <w:tcW w:w="16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0"/>
                <w:highlight w:val="none"/>
              </w:rPr>
            </w:pPr>
          </w:p>
        </w:tc>
      </w:tr>
      <w:bookmarkEnd w:id="147"/>
    </w:tbl>
    <w:p>
      <w:pPr>
        <w:pStyle w:val="114"/>
        <w:widowControl/>
        <w:spacing w:line="480" w:lineRule="auto"/>
        <w:ind w:left="0" w:leftChars="0"/>
        <w:jc w:val="left"/>
        <w:outlineLvl w:val="1"/>
        <w:rPr>
          <w:rFonts w:hint="default" w:ascii="宋体" w:hAnsi="宋体" w:eastAsia="宋体" w:cs="Arial"/>
          <w:b/>
          <w:iCs/>
          <w:color w:val="000000"/>
          <w:sz w:val="24"/>
          <w:szCs w:val="24"/>
          <w:highlight w:val="none"/>
          <w:lang w:val="en-US" w:eastAsia="zh-CN"/>
        </w:rPr>
      </w:pPr>
    </w:p>
    <w:p>
      <w:pPr>
        <w:pStyle w:val="114"/>
        <w:widowControl/>
        <w:spacing w:line="480" w:lineRule="auto"/>
        <w:ind w:left="0" w:leftChars="0"/>
        <w:jc w:val="left"/>
        <w:outlineLvl w:val="1"/>
        <w:rPr>
          <w:rFonts w:hint="default" w:ascii="宋体" w:hAnsi="宋体" w:eastAsia="宋体" w:cs="Arial"/>
          <w:b/>
          <w:iCs/>
          <w:color w:val="000000"/>
          <w:sz w:val="24"/>
          <w:szCs w:val="24"/>
          <w:highlight w:val="none"/>
          <w:lang w:val="en-US" w:eastAsia="zh-CN"/>
        </w:rPr>
      </w:pPr>
    </w:p>
    <w:p>
      <w:pPr>
        <w:pStyle w:val="114"/>
        <w:widowControl/>
        <w:spacing w:line="480" w:lineRule="auto"/>
        <w:ind w:left="0" w:leftChars="0"/>
        <w:jc w:val="left"/>
        <w:outlineLvl w:val="1"/>
        <w:rPr>
          <w:rFonts w:hint="default" w:ascii="宋体" w:hAnsi="宋体" w:eastAsia="宋体" w:cs="Arial"/>
          <w:b/>
          <w:iCs/>
          <w:color w:val="000000"/>
          <w:sz w:val="24"/>
          <w:szCs w:val="24"/>
          <w:highlight w:val="none"/>
          <w:lang w:val="en-US" w:eastAsia="zh-CN"/>
        </w:rPr>
      </w:pPr>
    </w:p>
    <w:bookmarkEnd w:id="146"/>
    <w:p>
      <w:pPr>
        <w:pStyle w:val="37"/>
        <w:tabs>
          <w:tab w:val="left" w:pos="567"/>
        </w:tabs>
        <w:jc w:val="both"/>
        <w:rPr>
          <w:rFonts w:ascii="宋体" w:hAnsi="宋体"/>
          <w:bCs w:val="0"/>
          <w:color w:val="000000"/>
          <w:highlight w:val="none"/>
        </w:rPr>
        <w:sectPr>
          <w:pgSz w:w="11906" w:h="16838"/>
          <w:pgMar w:top="1440" w:right="1134" w:bottom="1091" w:left="1134" w:header="851" w:footer="992" w:gutter="0"/>
          <w:cols w:space="720" w:num="1"/>
          <w:docGrid w:type="lines" w:linePitch="312" w:charSpace="0"/>
        </w:sectPr>
      </w:pPr>
    </w:p>
    <w:p>
      <w:pPr>
        <w:pStyle w:val="114"/>
        <w:widowControl/>
        <w:spacing w:line="480" w:lineRule="auto"/>
        <w:ind w:left="0" w:leftChars="0"/>
        <w:jc w:val="left"/>
        <w:outlineLvl w:val="1"/>
        <w:rPr>
          <w:rFonts w:hint="default" w:ascii="宋体" w:hAnsi="宋体" w:eastAsia="宋体" w:cs="Arial"/>
          <w:b/>
          <w:iCs/>
          <w:color w:val="000000"/>
          <w:sz w:val="24"/>
          <w:szCs w:val="24"/>
          <w:highlight w:val="none"/>
          <w:lang w:val="en-US" w:eastAsia="zh-CN"/>
        </w:rPr>
      </w:pPr>
      <w:r>
        <w:rPr>
          <w:rFonts w:hint="eastAsia" w:ascii="宋体" w:hAnsi="宋体" w:eastAsia="宋体" w:cs="Arial"/>
          <w:b/>
          <w:iCs/>
          <w:color w:val="000000"/>
          <w:sz w:val="24"/>
          <w:szCs w:val="24"/>
          <w:highlight w:val="none"/>
        </w:rPr>
        <w:t>2.</w:t>
      </w:r>
      <w:r>
        <w:rPr>
          <w:rFonts w:hint="eastAsia" w:ascii="宋体" w:hAnsi="宋体" w:eastAsia="宋体" w:cs="Arial"/>
          <w:b/>
          <w:iCs/>
          <w:color w:val="000000"/>
          <w:sz w:val="24"/>
          <w:szCs w:val="24"/>
          <w:highlight w:val="none"/>
          <w:lang w:val="en-US" w:eastAsia="zh-CN"/>
        </w:rPr>
        <w:t>8 预验收与终验收</w:t>
      </w:r>
    </w:p>
    <w:p>
      <w:pPr>
        <w:pStyle w:val="114"/>
        <w:widowControl/>
        <w:spacing w:line="480" w:lineRule="auto"/>
        <w:ind w:left="0" w:leftChars="0"/>
        <w:jc w:val="left"/>
        <w:outlineLvl w:val="1"/>
        <w:rPr>
          <w:sz w:val="28"/>
          <w:highlight w:val="none"/>
        </w:rPr>
      </w:pPr>
      <w:r>
        <w:rPr>
          <w:rFonts w:hint="eastAsia" w:ascii="宋体" w:hAnsi="宋体" w:eastAsia="宋体" w:cs="Arial"/>
          <w:b/>
          <w:iCs/>
          <w:color w:val="000000"/>
          <w:sz w:val="24"/>
          <w:szCs w:val="24"/>
          <w:highlight w:val="none"/>
        </w:rPr>
        <w:t>2.</w:t>
      </w:r>
      <w:r>
        <w:rPr>
          <w:rFonts w:hint="eastAsia" w:ascii="宋体" w:hAnsi="宋体" w:eastAsia="宋体" w:cs="Arial"/>
          <w:b/>
          <w:iCs/>
          <w:color w:val="000000"/>
          <w:sz w:val="24"/>
          <w:szCs w:val="24"/>
          <w:highlight w:val="none"/>
          <w:lang w:val="en-US" w:eastAsia="zh-CN"/>
        </w:rPr>
        <w:t>8.1 预验收</w:t>
      </w:r>
    </w:p>
    <w:p>
      <w:pPr>
        <w:pStyle w:val="62"/>
        <w:keepLines w:val="0"/>
        <w:pageBreakBefore w:val="0"/>
        <w:widowControl/>
        <w:numPr>
          <w:ilvl w:val="0"/>
          <w:numId w:val="22"/>
        </w:numPr>
        <w:kinsoku/>
        <w:wordWrap/>
        <w:overflowPunct/>
        <w:topLinePunct w:val="0"/>
        <w:autoSpaceDE/>
        <w:autoSpaceDN/>
        <w:bidi w:val="0"/>
        <w:adjustRightInd/>
        <w:snapToGrid/>
        <w:spacing w:line="360" w:lineRule="auto"/>
        <w:ind w:left="426" w:firstLineChars="0"/>
        <w:textAlignment w:val="auto"/>
        <w:rPr>
          <w:rFonts w:ascii="宋体" w:hAnsi="宋体"/>
          <w:sz w:val="21"/>
          <w:szCs w:val="21"/>
          <w:highlight w:val="none"/>
        </w:rPr>
      </w:pPr>
      <w:r>
        <w:rPr>
          <w:rFonts w:hint="eastAsia" w:ascii="宋体" w:hAnsi="宋体"/>
          <w:sz w:val="21"/>
          <w:szCs w:val="21"/>
          <w:highlight w:val="none"/>
        </w:rPr>
        <w:t>预验收在卖方现场发货前进行；</w:t>
      </w:r>
    </w:p>
    <w:p>
      <w:pPr>
        <w:pStyle w:val="62"/>
        <w:keepLines w:val="0"/>
        <w:pageBreakBefore w:val="0"/>
        <w:widowControl/>
        <w:numPr>
          <w:ilvl w:val="0"/>
          <w:numId w:val="22"/>
        </w:numPr>
        <w:kinsoku/>
        <w:wordWrap/>
        <w:overflowPunct/>
        <w:topLinePunct w:val="0"/>
        <w:autoSpaceDE/>
        <w:autoSpaceDN/>
        <w:bidi w:val="0"/>
        <w:adjustRightInd/>
        <w:snapToGrid/>
        <w:spacing w:line="360" w:lineRule="auto"/>
        <w:ind w:left="426" w:firstLineChars="0"/>
        <w:textAlignment w:val="auto"/>
        <w:rPr>
          <w:rFonts w:hint="eastAsia" w:ascii="宋体" w:hAnsi="宋体"/>
          <w:sz w:val="21"/>
          <w:szCs w:val="21"/>
          <w:highlight w:val="none"/>
        </w:rPr>
      </w:pPr>
      <w:r>
        <w:rPr>
          <w:rFonts w:hint="eastAsia" w:ascii="宋体" w:hAnsi="宋体"/>
          <w:sz w:val="21"/>
          <w:szCs w:val="21"/>
          <w:highlight w:val="none"/>
        </w:rPr>
        <w:t>设备符合合同和技术协议的有关规定；</w:t>
      </w:r>
    </w:p>
    <w:p>
      <w:pPr>
        <w:pStyle w:val="62"/>
        <w:keepLines w:val="0"/>
        <w:pageBreakBefore w:val="0"/>
        <w:widowControl/>
        <w:numPr>
          <w:ilvl w:val="0"/>
          <w:numId w:val="22"/>
        </w:numPr>
        <w:kinsoku/>
        <w:wordWrap/>
        <w:overflowPunct/>
        <w:topLinePunct w:val="0"/>
        <w:autoSpaceDE/>
        <w:autoSpaceDN/>
        <w:bidi w:val="0"/>
        <w:adjustRightInd/>
        <w:snapToGrid/>
        <w:spacing w:line="360" w:lineRule="auto"/>
        <w:ind w:left="426" w:firstLineChars="0"/>
        <w:textAlignment w:val="auto"/>
        <w:rPr>
          <w:rFonts w:hint="eastAsia" w:ascii="宋体" w:hAnsi="宋体"/>
          <w:sz w:val="21"/>
          <w:szCs w:val="21"/>
          <w:highlight w:val="none"/>
        </w:rPr>
      </w:pPr>
      <w:r>
        <w:rPr>
          <w:rFonts w:hint="eastAsia" w:ascii="宋体" w:hAnsi="宋体"/>
          <w:sz w:val="21"/>
          <w:szCs w:val="21"/>
          <w:highlight w:val="none"/>
        </w:rPr>
        <w:t>预验收主要对设备的各项功能，技术指标和外观等进行验收，对预验收不合格项，按照买方提出的要求进行进一步调整，调整完成经买方同意后发货。</w:t>
      </w:r>
    </w:p>
    <w:p>
      <w:pPr>
        <w:pStyle w:val="114"/>
        <w:widowControl/>
        <w:spacing w:line="480" w:lineRule="auto"/>
        <w:ind w:left="0" w:leftChars="0"/>
        <w:jc w:val="left"/>
        <w:outlineLvl w:val="1"/>
        <w:rPr>
          <w:rFonts w:hint="eastAsia"/>
          <w:sz w:val="21"/>
          <w:szCs w:val="21"/>
          <w:highlight w:val="none"/>
        </w:rPr>
      </w:pPr>
      <w:r>
        <w:rPr>
          <w:rFonts w:hint="eastAsia" w:ascii="宋体" w:hAnsi="宋体" w:eastAsia="宋体" w:cs="Arial"/>
          <w:b/>
          <w:iCs/>
          <w:color w:val="000000"/>
          <w:sz w:val="24"/>
          <w:szCs w:val="24"/>
          <w:highlight w:val="none"/>
        </w:rPr>
        <w:t>2.</w:t>
      </w:r>
      <w:r>
        <w:rPr>
          <w:rFonts w:hint="eastAsia" w:ascii="宋体" w:hAnsi="宋体" w:eastAsia="宋体" w:cs="Arial"/>
          <w:b/>
          <w:iCs/>
          <w:color w:val="000000"/>
          <w:sz w:val="24"/>
          <w:szCs w:val="24"/>
          <w:highlight w:val="none"/>
          <w:lang w:val="en-US" w:eastAsia="zh-CN"/>
        </w:rPr>
        <w:t>8.2 终验收</w:t>
      </w:r>
    </w:p>
    <w:p>
      <w:pPr>
        <w:pStyle w:val="62"/>
        <w:keepLines w:val="0"/>
        <w:pageBreakBefore w:val="0"/>
        <w:widowControl/>
        <w:numPr>
          <w:ilvl w:val="0"/>
          <w:numId w:val="23"/>
        </w:numPr>
        <w:kinsoku/>
        <w:wordWrap/>
        <w:overflowPunct/>
        <w:topLinePunct w:val="0"/>
        <w:autoSpaceDE/>
        <w:autoSpaceDN/>
        <w:bidi w:val="0"/>
        <w:adjustRightInd/>
        <w:snapToGrid/>
        <w:spacing w:line="360" w:lineRule="auto"/>
        <w:ind w:left="426" w:firstLineChars="0"/>
        <w:textAlignment w:val="auto"/>
        <w:rPr>
          <w:rFonts w:ascii="宋体" w:hAnsi="宋体"/>
          <w:sz w:val="21"/>
          <w:szCs w:val="21"/>
          <w:highlight w:val="none"/>
        </w:rPr>
      </w:pPr>
      <w:r>
        <w:rPr>
          <w:rFonts w:hint="eastAsia" w:ascii="宋体" w:hAnsi="宋体"/>
          <w:sz w:val="21"/>
          <w:szCs w:val="21"/>
          <w:highlight w:val="none"/>
        </w:rPr>
        <w:t>用于验收试机的材料符合本协议的要求。</w:t>
      </w:r>
    </w:p>
    <w:p>
      <w:pPr>
        <w:pStyle w:val="62"/>
        <w:keepLines w:val="0"/>
        <w:pageBreakBefore w:val="0"/>
        <w:widowControl/>
        <w:numPr>
          <w:ilvl w:val="0"/>
          <w:numId w:val="23"/>
        </w:numPr>
        <w:kinsoku/>
        <w:wordWrap/>
        <w:overflowPunct/>
        <w:topLinePunct w:val="0"/>
        <w:autoSpaceDE/>
        <w:autoSpaceDN/>
        <w:bidi w:val="0"/>
        <w:adjustRightInd/>
        <w:snapToGrid/>
        <w:spacing w:line="360" w:lineRule="auto"/>
        <w:ind w:left="426" w:firstLineChars="0"/>
        <w:textAlignment w:val="auto"/>
        <w:rPr>
          <w:rFonts w:hint="eastAsia" w:ascii="宋体" w:hAnsi="宋体"/>
          <w:sz w:val="21"/>
          <w:szCs w:val="21"/>
          <w:highlight w:val="none"/>
        </w:rPr>
      </w:pPr>
      <w:bookmarkStart w:id="148" w:name="_Hlk74768385"/>
      <w:r>
        <w:rPr>
          <w:rFonts w:hint="eastAsia" w:ascii="宋体" w:hAnsi="宋体"/>
          <w:sz w:val="21"/>
          <w:szCs w:val="21"/>
          <w:highlight w:val="none"/>
        </w:rPr>
        <w:t>验收时连续生产2小时；</w:t>
      </w:r>
      <w:bookmarkEnd w:id="148"/>
      <w:r>
        <w:rPr>
          <w:rFonts w:hint="eastAsia" w:ascii="宋体" w:hAnsi="宋体"/>
          <w:sz w:val="21"/>
          <w:szCs w:val="21"/>
          <w:highlight w:val="none"/>
        </w:rPr>
        <w:t>要求生产产品的良品率不低于9</w:t>
      </w:r>
      <w:r>
        <w:rPr>
          <w:rFonts w:hint="eastAsia" w:ascii="宋体" w:hAnsi="宋体"/>
          <w:sz w:val="21"/>
          <w:szCs w:val="21"/>
          <w:highlight w:val="none"/>
          <w:lang w:val="en-US" w:eastAsia="zh-CN"/>
        </w:rPr>
        <w:t>9</w:t>
      </w:r>
      <w:r>
        <w:rPr>
          <w:rFonts w:hint="eastAsia" w:ascii="宋体" w:hAnsi="宋体"/>
          <w:sz w:val="21"/>
          <w:szCs w:val="21"/>
          <w:highlight w:val="none"/>
        </w:rPr>
        <w:t>%（来料不良除外），设备运转率不低于95%（换卷、正常停机维护时间、人员换班休息以及其它非设备原因的停机时间除外，来料不良造成的影响除外, 10分钟内修复的故障除外）。</w:t>
      </w:r>
    </w:p>
    <w:p>
      <w:pPr>
        <w:pStyle w:val="62"/>
        <w:keepLines w:val="0"/>
        <w:pageBreakBefore w:val="0"/>
        <w:widowControl/>
        <w:numPr>
          <w:ilvl w:val="0"/>
          <w:numId w:val="23"/>
        </w:numPr>
        <w:kinsoku/>
        <w:wordWrap/>
        <w:overflowPunct/>
        <w:topLinePunct w:val="0"/>
        <w:autoSpaceDE/>
        <w:autoSpaceDN/>
        <w:bidi w:val="0"/>
        <w:adjustRightInd/>
        <w:snapToGrid/>
        <w:spacing w:line="360" w:lineRule="auto"/>
        <w:ind w:left="426" w:firstLineChars="0"/>
        <w:textAlignment w:val="auto"/>
        <w:rPr>
          <w:rFonts w:ascii="宋体" w:hAnsi="宋体"/>
          <w:sz w:val="21"/>
          <w:szCs w:val="21"/>
          <w:highlight w:val="none"/>
        </w:rPr>
      </w:pPr>
      <w:r>
        <w:rPr>
          <w:rFonts w:hint="eastAsia" w:ascii="宋体" w:hAnsi="宋体"/>
          <w:sz w:val="21"/>
          <w:szCs w:val="21"/>
          <w:highlight w:val="none"/>
        </w:rPr>
        <w:t>验收由双方指定工程技术人员参与并共同签署验收合格报告(验收以交货规格书为准；超出规格书范畴事项双方协商)。</w:t>
      </w:r>
    </w:p>
    <w:p>
      <w:pPr>
        <w:pStyle w:val="114"/>
        <w:widowControl/>
        <w:spacing w:line="480" w:lineRule="auto"/>
        <w:ind w:left="0" w:leftChars="0"/>
        <w:jc w:val="left"/>
        <w:outlineLvl w:val="1"/>
        <w:rPr>
          <w:rFonts w:ascii="宋体" w:hAnsi="宋体"/>
          <w:sz w:val="21"/>
          <w:szCs w:val="21"/>
          <w:highlight w:val="none"/>
        </w:rPr>
      </w:pPr>
      <w:r>
        <w:rPr>
          <w:rFonts w:hint="eastAsia" w:ascii="宋体" w:hAnsi="宋体" w:eastAsia="宋体" w:cs="Arial"/>
          <w:b/>
          <w:iCs/>
          <w:color w:val="000000"/>
          <w:sz w:val="24"/>
          <w:szCs w:val="24"/>
          <w:highlight w:val="none"/>
        </w:rPr>
        <w:t>2.</w:t>
      </w:r>
      <w:r>
        <w:rPr>
          <w:rFonts w:hint="eastAsia" w:ascii="宋体" w:hAnsi="宋体" w:eastAsia="宋体" w:cs="Arial"/>
          <w:b/>
          <w:iCs/>
          <w:color w:val="000000"/>
          <w:sz w:val="24"/>
          <w:szCs w:val="24"/>
          <w:highlight w:val="none"/>
          <w:lang w:val="en-US" w:eastAsia="zh-CN"/>
        </w:rPr>
        <w:t>8.3 调机物料</w:t>
      </w:r>
    </w:p>
    <w:tbl>
      <w:tblPr>
        <w:tblStyle w:val="39"/>
        <w:tblW w:w="5066" w:type="pct"/>
        <w:jc w:val="center"/>
        <w:tblLayout w:type="autofit"/>
        <w:tblCellMar>
          <w:top w:w="0" w:type="dxa"/>
          <w:left w:w="108" w:type="dxa"/>
          <w:bottom w:w="0" w:type="dxa"/>
          <w:right w:w="108" w:type="dxa"/>
        </w:tblCellMar>
      </w:tblPr>
      <w:tblGrid>
        <w:gridCol w:w="793"/>
        <w:gridCol w:w="1851"/>
        <w:gridCol w:w="4688"/>
        <w:gridCol w:w="2077"/>
      </w:tblGrid>
      <w:tr>
        <w:tblPrEx>
          <w:tblCellMar>
            <w:top w:w="0" w:type="dxa"/>
            <w:left w:w="108" w:type="dxa"/>
            <w:bottom w:w="0" w:type="dxa"/>
            <w:right w:w="108" w:type="dxa"/>
          </w:tblCellMar>
        </w:tblPrEx>
        <w:trPr>
          <w:trHeight w:val="20" w:hRule="atLeast"/>
          <w:jc w:val="center"/>
        </w:trPr>
        <w:tc>
          <w:tcPr>
            <w:tcW w:w="42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sz w:val="21"/>
                <w:szCs w:val="21"/>
                <w:highlight w:val="none"/>
              </w:rPr>
            </w:pPr>
            <w:r>
              <w:rPr>
                <w:rFonts w:hint="eastAsia" w:ascii="宋体" w:hAnsi="宋体" w:cs="宋体"/>
                <w:b/>
                <w:sz w:val="21"/>
                <w:szCs w:val="21"/>
                <w:highlight w:val="none"/>
              </w:rPr>
              <w:t>序号</w:t>
            </w:r>
          </w:p>
        </w:tc>
        <w:tc>
          <w:tcPr>
            <w:tcW w:w="98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sz w:val="21"/>
                <w:szCs w:val="21"/>
                <w:highlight w:val="none"/>
              </w:rPr>
            </w:pPr>
            <w:r>
              <w:rPr>
                <w:rFonts w:hint="eastAsia" w:ascii="宋体" w:hAnsi="宋体" w:cs="宋体"/>
                <w:b/>
                <w:sz w:val="21"/>
                <w:szCs w:val="21"/>
                <w:highlight w:val="none"/>
              </w:rPr>
              <w:t>用处</w:t>
            </w:r>
          </w:p>
        </w:tc>
        <w:tc>
          <w:tcPr>
            <w:tcW w:w="249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sz w:val="21"/>
                <w:szCs w:val="21"/>
                <w:highlight w:val="none"/>
              </w:rPr>
            </w:pPr>
            <w:r>
              <w:rPr>
                <w:rFonts w:hint="eastAsia" w:ascii="宋体" w:hAnsi="宋体" w:cs="宋体"/>
                <w:b/>
                <w:sz w:val="21"/>
                <w:szCs w:val="21"/>
                <w:highlight w:val="none"/>
              </w:rPr>
              <w:t>数量</w:t>
            </w:r>
          </w:p>
        </w:tc>
        <w:tc>
          <w:tcPr>
            <w:tcW w:w="1103" w:type="pct"/>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b/>
                <w:sz w:val="21"/>
                <w:szCs w:val="21"/>
                <w:highlight w:val="none"/>
              </w:rPr>
            </w:pPr>
            <w:r>
              <w:rPr>
                <w:rFonts w:hint="eastAsia" w:ascii="宋体" w:hAnsi="宋体" w:cs="宋体"/>
                <w:b/>
                <w:sz w:val="21"/>
                <w:szCs w:val="21"/>
                <w:highlight w:val="none"/>
              </w:rPr>
              <w:t>备注</w:t>
            </w:r>
          </w:p>
        </w:tc>
      </w:tr>
      <w:tr>
        <w:tblPrEx>
          <w:tblCellMar>
            <w:top w:w="0" w:type="dxa"/>
            <w:left w:w="108" w:type="dxa"/>
            <w:bottom w:w="0" w:type="dxa"/>
            <w:right w:w="108" w:type="dxa"/>
          </w:tblCellMar>
        </w:tblPrEx>
        <w:trPr>
          <w:trHeight w:val="20" w:hRule="atLeast"/>
          <w:jc w:val="center"/>
        </w:trPr>
        <w:tc>
          <w:tcPr>
            <w:tcW w:w="422" w:type="pct"/>
            <w:tcBorders>
              <w:top w:val="nil"/>
              <w:left w:val="single" w:color="auto" w:sz="4" w:space="0"/>
              <w:bottom w:val="single" w:color="auto" w:sz="4" w:space="0"/>
              <w:right w:val="single" w:color="auto" w:sz="4" w:space="0"/>
            </w:tcBorders>
            <w:noWrap w:val="0"/>
            <w:vAlign w:val="center"/>
          </w:tcPr>
          <w:p>
            <w:pPr>
              <w:pStyle w:val="62"/>
              <w:widowControl/>
              <w:numPr>
                <w:ilvl w:val="0"/>
                <w:numId w:val="24"/>
              </w:numPr>
              <w:ind w:left="460" w:firstLineChars="0"/>
              <w:jc w:val="right"/>
              <w:rPr>
                <w:rFonts w:hint="eastAsia" w:ascii="宋体" w:hAnsi="宋体" w:cs="宋体"/>
                <w:sz w:val="21"/>
                <w:szCs w:val="21"/>
                <w:highlight w:val="none"/>
              </w:rPr>
            </w:pPr>
          </w:p>
        </w:tc>
        <w:tc>
          <w:tcPr>
            <w:tcW w:w="98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sz w:val="21"/>
                <w:szCs w:val="21"/>
                <w:highlight w:val="none"/>
              </w:rPr>
            </w:pPr>
            <w:r>
              <w:rPr>
                <w:rFonts w:hint="eastAsia" w:ascii="宋体" w:hAnsi="宋体" w:cs="宋体"/>
                <w:sz w:val="21"/>
                <w:szCs w:val="21"/>
                <w:highlight w:val="none"/>
              </w:rPr>
              <w:t>预验收</w:t>
            </w:r>
          </w:p>
        </w:tc>
        <w:tc>
          <w:tcPr>
            <w:tcW w:w="2490" w:type="pct"/>
            <w:tcBorders>
              <w:top w:val="nil"/>
              <w:left w:val="nil"/>
              <w:bottom w:val="single" w:color="auto" w:sz="4" w:space="0"/>
              <w:right w:val="single" w:color="auto" w:sz="4" w:space="0"/>
            </w:tcBorders>
            <w:noWrap w:val="0"/>
            <w:vAlign w:val="center"/>
          </w:tcPr>
          <w:p>
            <w:pPr>
              <w:numPr>
                <w:ilvl w:val="0"/>
                <w:numId w:val="25"/>
              </w:numPr>
              <w:jc w:val="left"/>
              <w:rPr>
                <w:rFonts w:hint="eastAsia" w:ascii="宋体" w:hAnsi="宋体"/>
                <w:sz w:val="21"/>
                <w:szCs w:val="21"/>
                <w:highlight w:val="none"/>
              </w:rPr>
            </w:pPr>
            <w:r>
              <w:rPr>
                <w:rFonts w:hint="eastAsia" w:ascii="宋体" w:hAnsi="宋体"/>
                <w:sz w:val="21"/>
                <w:szCs w:val="21"/>
                <w:highlight w:val="none"/>
              </w:rPr>
              <w:t>正/负极片：</w:t>
            </w:r>
            <w:r>
              <w:rPr>
                <w:rFonts w:ascii="宋体" w:hAnsi="宋体"/>
                <w:sz w:val="21"/>
                <w:szCs w:val="21"/>
                <w:highlight w:val="none"/>
              </w:rPr>
              <w:t>5</w:t>
            </w:r>
            <w:r>
              <w:rPr>
                <w:rFonts w:hint="eastAsia" w:ascii="宋体" w:hAnsi="宋体"/>
                <w:sz w:val="21"/>
                <w:szCs w:val="21"/>
                <w:highlight w:val="none"/>
              </w:rPr>
              <w:t>0只电芯数量/</w:t>
            </w:r>
            <w:r>
              <w:rPr>
                <w:rFonts w:hint="eastAsia" w:ascii="宋体" w:hAnsi="宋体"/>
                <w:sz w:val="21"/>
                <w:szCs w:val="21"/>
                <w:highlight w:val="none"/>
                <w:lang w:val="en-US" w:eastAsia="zh-CN"/>
              </w:rPr>
              <w:t>工位</w:t>
            </w:r>
          </w:p>
          <w:p>
            <w:pPr>
              <w:numPr>
                <w:ilvl w:val="0"/>
                <w:numId w:val="25"/>
              </w:numPr>
              <w:jc w:val="left"/>
              <w:rPr>
                <w:rFonts w:hint="eastAsia" w:ascii="宋体" w:hAnsi="宋体"/>
                <w:sz w:val="21"/>
                <w:szCs w:val="21"/>
                <w:highlight w:val="none"/>
              </w:rPr>
            </w:pPr>
            <w:r>
              <w:rPr>
                <w:rFonts w:hint="eastAsia" w:ascii="宋体" w:hAnsi="宋体"/>
                <w:sz w:val="21"/>
                <w:szCs w:val="21"/>
                <w:highlight w:val="none"/>
              </w:rPr>
              <w:t>隔膜：</w:t>
            </w:r>
            <w:r>
              <w:rPr>
                <w:rFonts w:hint="eastAsia" w:ascii="宋体" w:hAnsi="宋体"/>
                <w:sz w:val="21"/>
                <w:szCs w:val="21"/>
                <w:highlight w:val="none"/>
                <w:lang w:val="en-US" w:eastAsia="zh-CN"/>
              </w:rPr>
              <w:t>1</w:t>
            </w:r>
            <w:r>
              <w:rPr>
                <w:rFonts w:hint="eastAsia" w:ascii="宋体" w:hAnsi="宋体"/>
                <w:sz w:val="21"/>
                <w:szCs w:val="21"/>
                <w:highlight w:val="none"/>
              </w:rPr>
              <w:t>卷/台（1000米/卷））</w:t>
            </w:r>
          </w:p>
          <w:p>
            <w:pPr>
              <w:pStyle w:val="62"/>
              <w:widowControl/>
              <w:numPr>
                <w:ilvl w:val="0"/>
                <w:numId w:val="25"/>
              </w:numPr>
              <w:ind w:firstLineChars="0"/>
              <w:rPr>
                <w:rFonts w:hint="eastAsia" w:ascii="宋体" w:hAnsi="宋体" w:cs="宋体"/>
                <w:sz w:val="21"/>
                <w:szCs w:val="21"/>
                <w:highlight w:val="none"/>
              </w:rPr>
            </w:pPr>
            <w:r>
              <w:rPr>
                <w:rFonts w:hint="eastAsia" w:ascii="宋体" w:hAnsi="宋体"/>
                <w:sz w:val="21"/>
                <w:szCs w:val="21"/>
                <w:highlight w:val="none"/>
              </w:rPr>
              <w:t>高温胶：2卷/台</w:t>
            </w:r>
          </w:p>
          <w:p>
            <w:pPr>
              <w:pStyle w:val="62"/>
              <w:widowControl/>
              <w:numPr>
                <w:ilvl w:val="0"/>
                <w:numId w:val="25"/>
              </w:numPr>
              <w:ind w:firstLineChars="0"/>
              <w:rPr>
                <w:rFonts w:hint="eastAsia" w:ascii="宋体" w:hAnsi="宋体" w:cs="宋体"/>
                <w:sz w:val="21"/>
                <w:szCs w:val="21"/>
                <w:highlight w:val="none"/>
              </w:rPr>
            </w:pPr>
            <w:r>
              <w:rPr>
                <w:rFonts w:hint="eastAsia" w:ascii="宋体" w:hAnsi="宋体"/>
                <w:sz w:val="21"/>
                <w:szCs w:val="21"/>
                <w:highlight w:val="none"/>
              </w:rPr>
              <w:t>二维码胶带：1卷/台</w:t>
            </w:r>
          </w:p>
        </w:tc>
        <w:tc>
          <w:tcPr>
            <w:tcW w:w="1103" w:type="pct"/>
            <w:vMerge w:val="restart"/>
            <w:tcBorders>
              <w:left w:val="nil"/>
              <w:right w:val="single" w:color="auto" w:sz="4" w:space="0"/>
            </w:tcBorders>
            <w:noWrap w:val="0"/>
            <w:vAlign w:val="center"/>
          </w:tcPr>
          <w:p>
            <w:pPr>
              <w:pStyle w:val="62"/>
              <w:widowControl/>
              <w:ind w:left="420" w:firstLine="0" w:firstLineChars="0"/>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超出部分由供方负责</w:t>
            </w:r>
          </w:p>
        </w:tc>
      </w:tr>
      <w:tr>
        <w:tblPrEx>
          <w:tblCellMar>
            <w:top w:w="0" w:type="dxa"/>
            <w:left w:w="108" w:type="dxa"/>
            <w:bottom w:w="0" w:type="dxa"/>
            <w:right w:w="108" w:type="dxa"/>
          </w:tblCellMar>
        </w:tblPrEx>
        <w:trPr>
          <w:trHeight w:val="20" w:hRule="atLeast"/>
          <w:jc w:val="center"/>
        </w:trPr>
        <w:tc>
          <w:tcPr>
            <w:tcW w:w="422" w:type="pct"/>
            <w:tcBorders>
              <w:top w:val="nil"/>
              <w:left w:val="single" w:color="auto" w:sz="4" w:space="0"/>
              <w:bottom w:val="single" w:color="auto" w:sz="4" w:space="0"/>
              <w:right w:val="single" w:color="auto" w:sz="4" w:space="0"/>
            </w:tcBorders>
            <w:noWrap w:val="0"/>
            <w:vAlign w:val="center"/>
          </w:tcPr>
          <w:p>
            <w:pPr>
              <w:pStyle w:val="62"/>
              <w:widowControl/>
              <w:numPr>
                <w:ilvl w:val="0"/>
                <w:numId w:val="0"/>
              </w:numPr>
              <w:ind w:firstLine="210" w:firstLineChars="100"/>
              <w:jc w:val="both"/>
              <w:rPr>
                <w:rFonts w:hint="eastAsia"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2</w:t>
            </w:r>
          </w:p>
        </w:tc>
        <w:tc>
          <w:tcPr>
            <w:tcW w:w="983" w:type="pct"/>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终验收</w:t>
            </w:r>
          </w:p>
        </w:tc>
        <w:tc>
          <w:tcPr>
            <w:tcW w:w="2490" w:type="pct"/>
            <w:tcBorders>
              <w:top w:val="nil"/>
              <w:left w:val="nil"/>
              <w:bottom w:val="single" w:color="auto" w:sz="4" w:space="0"/>
              <w:right w:val="single" w:color="auto" w:sz="4" w:space="0"/>
            </w:tcBorders>
            <w:noWrap w:val="0"/>
            <w:vAlign w:val="center"/>
          </w:tcPr>
          <w:p>
            <w:pPr>
              <w:numPr>
                <w:ilvl w:val="0"/>
                <w:numId w:val="26"/>
              </w:numPr>
              <w:jc w:val="left"/>
              <w:rPr>
                <w:rFonts w:hint="eastAsia" w:ascii="宋体" w:hAnsi="宋体"/>
                <w:sz w:val="21"/>
                <w:szCs w:val="21"/>
                <w:highlight w:val="none"/>
              </w:rPr>
            </w:pPr>
            <w:r>
              <w:rPr>
                <w:rFonts w:hint="eastAsia" w:ascii="宋体" w:hAnsi="宋体"/>
                <w:sz w:val="21"/>
                <w:szCs w:val="21"/>
                <w:highlight w:val="none"/>
              </w:rPr>
              <w:t>正/负极片：</w:t>
            </w:r>
            <w:r>
              <w:rPr>
                <w:rFonts w:ascii="宋体" w:hAnsi="宋体"/>
                <w:sz w:val="21"/>
                <w:szCs w:val="21"/>
                <w:highlight w:val="none"/>
              </w:rPr>
              <w:t>5</w:t>
            </w:r>
            <w:r>
              <w:rPr>
                <w:rFonts w:hint="eastAsia" w:ascii="宋体" w:hAnsi="宋体"/>
                <w:sz w:val="21"/>
                <w:szCs w:val="21"/>
                <w:highlight w:val="none"/>
              </w:rPr>
              <w:t>0只电芯数量/</w:t>
            </w:r>
            <w:r>
              <w:rPr>
                <w:rFonts w:hint="eastAsia" w:ascii="宋体" w:hAnsi="宋体"/>
                <w:sz w:val="21"/>
                <w:szCs w:val="21"/>
                <w:highlight w:val="none"/>
                <w:lang w:val="en-US" w:eastAsia="zh-CN"/>
              </w:rPr>
              <w:t>工位</w:t>
            </w:r>
          </w:p>
          <w:p>
            <w:pPr>
              <w:numPr>
                <w:ilvl w:val="0"/>
                <w:numId w:val="26"/>
              </w:numPr>
              <w:jc w:val="left"/>
              <w:rPr>
                <w:rFonts w:hint="eastAsia" w:ascii="宋体" w:hAnsi="宋体"/>
                <w:sz w:val="21"/>
                <w:szCs w:val="21"/>
                <w:highlight w:val="none"/>
              </w:rPr>
            </w:pPr>
            <w:r>
              <w:rPr>
                <w:rFonts w:hint="eastAsia" w:ascii="宋体" w:hAnsi="宋体"/>
                <w:sz w:val="21"/>
                <w:szCs w:val="21"/>
                <w:highlight w:val="none"/>
              </w:rPr>
              <w:t>隔膜：2卷/台（1000米/卷））</w:t>
            </w:r>
          </w:p>
          <w:p>
            <w:pPr>
              <w:pStyle w:val="62"/>
              <w:widowControl/>
              <w:numPr>
                <w:ilvl w:val="0"/>
                <w:numId w:val="26"/>
              </w:numPr>
              <w:ind w:firstLineChars="0"/>
              <w:rPr>
                <w:rFonts w:hint="eastAsia" w:ascii="宋体" w:hAnsi="宋体" w:cs="宋体"/>
                <w:sz w:val="21"/>
                <w:szCs w:val="21"/>
                <w:highlight w:val="none"/>
              </w:rPr>
            </w:pPr>
            <w:r>
              <w:rPr>
                <w:rFonts w:hint="eastAsia" w:ascii="宋体" w:hAnsi="宋体"/>
                <w:sz w:val="21"/>
                <w:szCs w:val="21"/>
                <w:highlight w:val="none"/>
              </w:rPr>
              <w:t>高温胶：2卷/台</w:t>
            </w:r>
          </w:p>
          <w:p>
            <w:pPr>
              <w:pStyle w:val="62"/>
              <w:widowControl/>
              <w:numPr>
                <w:ilvl w:val="0"/>
                <w:numId w:val="26"/>
              </w:numPr>
              <w:ind w:firstLineChars="0"/>
              <w:rPr>
                <w:rFonts w:hint="eastAsia" w:ascii="宋体" w:hAnsi="宋体" w:cs="宋体"/>
                <w:sz w:val="21"/>
                <w:szCs w:val="21"/>
                <w:highlight w:val="none"/>
              </w:rPr>
            </w:pPr>
            <w:r>
              <w:rPr>
                <w:rFonts w:hint="eastAsia" w:ascii="宋体" w:hAnsi="宋体"/>
                <w:sz w:val="21"/>
                <w:szCs w:val="21"/>
                <w:highlight w:val="none"/>
              </w:rPr>
              <w:t>二维码胶带：1卷/台</w:t>
            </w:r>
          </w:p>
        </w:tc>
        <w:tc>
          <w:tcPr>
            <w:tcW w:w="1103" w:type="pct"/>
            <w:vMerge w:val="continue"/>
            <w:tcBorders>
              <w:left w:val="nil"/>
              <w:right w:val="single" w:color="auto" w:sz="4" w:space="0"/>
            </w:tcBorders>
            <w:noWrap w:val="0"/>
            <w:vAlign w:val="center"/>
          </w:tcPr>
          <w:p>
            <w:pPr>
              <w:widowControl/>
              <w:rPr>
                <w:rFonts w:hint="eastAsia" w:ascii="宋体" w:hAnsi="宋体" w:cs="宋体"/>
                <w:sz w:val="21"/>
                <w:szCs w:val="21"/>
                <w:highlight w:val="none"/>
              </w:rPr>
            </w:pPr>
          </w:p>
        </w:tc>
      </w:tr>
    </w:tbl>
    <w:p>
      <w:pPr>
        <w:widowControl/>
        <w:adjustRightInd w:val="0"/>
        <w:snapToGrid w:val="0"/>
        <w:spacing w:line="360" w:lineRule="auto"/>
        <w:jc w:val="both"/>
        <w:rPr>
          <w:rFonts w:hint="eastAsia" w:hAnsi="宋体" w:cs="Arial"/>
          <w:b/>
          <w:sz w:val="36"/>
          <w:szCs w:val="36"/>
          <w:highlight w:val="none"/>
          <w:lang w:val="en-US" w:eastAsia="zh-CN"/>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Arial Bold">
    <w:altName w:val="Times New Roman"/>
    <w:panose1 w:val="020B07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Malgun Gothic">
    <w:panose1 w:val="020B0503020000020004"/>
    <w:charset w:val="81"/>
    <w:family w:val="swiss"/>
    <w:pitch w:val="default"/>
    <w:sig w:usb0="9000002F" w:usb1="29D77CFB" w:usb2="00000012" w:usb3="00000000" w:csb0="0008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763195"/>
      <w:docPartObj>
        <w:docPartGallery w:val="autotext"/>
      </w:docPartObj>
    </w:sdtPr>
    <w:sdtContent>
      <w:p>
        <w:pPr>
          <w:pStyle w:val="24"/>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24"/>
      <w:tabs>
        <w:tab w:val="left" w:pos="3630"/>
        <w:tab w:val="clear" w:pos="4153"/>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32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10"/>
      </w:tabs>
      <w:autoSpaceDE w:val="0"/>
      <w:autoSpaceDN w:val="0"/>
      <w:adjustRightInd w:val="0"/>
      <w:spacing w:line="480" w:lineRule="auto"/>
      <w:jc w:val="center"/>
      <w:rPr>
        <w:rFonts w:cs="宋体" w:asciiTheme="minorEastAsia" w:hAnsiTheme="minorEastAsia"/>
        <w:bCs/>
        <w:kern w:val="0"/>
        <w:szCs w:val="52"/>
      </w:rPr>
    </w:pPr>
    <w:r>
      <w:rPr>
        <w:rFonts w:hint="eastAsia" w:cs="宋体" w:asciiTheme="minorEastAsia" w:hAnsiTheme="minorEastAsia"/>
        <w:bCs/>
        <w:kern w:val="0"/>
        <w:szCs w:val="52"/>
        <w:lang w:eastAsia="zh-CN"/>
      </w:rPr>
      <w:t>议标</w:t>
    </w:r>
    <w:r>
      <w:rPr>
        <w:rFonts w:hint="eastAsia" w:cs="宋体" w:asciiTheme="minorEastAsia" w:hAnsiTheme="minorEastAsia"/>
        <w:bCs/>
        <w:kern w:val="0"/>
        <w:szCs w:val="52"/>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jc w:val="right"/>
      <w:rPr>
        <w:rFonts w:ascii="微软雅黑" w:hAnsi="微软雅黑"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B9D28"/>
    <w:multiLevelType w:val="singleLevel"/>
    <w:tmpl w:val="8F5B9D28"/>
    <w:lvl w:ilvl="0" w:tentative="0">
      <w:start w:val="2"/>
      <w:numFmt w:val="decimal"/>
      <w:suff w:val="nothing"/>
      <w:lvlText w:val="%1）"/>
      <w:lvlJc w:val="left"/>
    </w:lvl>
  </w:abstractNum>
  <w:abstractNum w:abstractNumId="1">
    <w:nsid w:val="09400816"/>
    <w:multiLevelType w:val="multilevel"/>
    <w:tmpl w:val="09400816"/>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7E69D7"/>
    <w:multiLevelType w:val="multilevel"/>
    <w:tmpl w:val="0C7E69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DD1B1E"/>
    <w:multiLevelType w:val="multilevel"/>
    <w:tmpl w:val="0DDD1B1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231466"/>
    <w:multiLevelType w:val="multilevel"/>
    <w:tmpl w:val="0E2314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830E61"/>
    <w:multiLevelType w:val="multilevel"/>
    <w:tmpl w:val="14830E6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4F81AA0"/>
    <w:multiLevelType w:val="multilevel"/>
    <w:tmpl w:val="14F81AA0"/>
    <w:lvl w:ilvl="0" w:tentative="0">
      <w:start w:val="1"/>
      <w:numFmt w:val="decimal"/>
      <w:lvlText w:val="%1"/>
      <w:lvlJc w:val="left"/>
      <w:pPr>
        <w:ind w:left="480" w:hanging="48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305731EB"/>
    <w:multiLevelType w:val="multilevel"/>
    <w:tmpl w:val="305731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52B7B8C"/>
    <w:multiLevelType w:val="multilevel"/>
    <w:tmpl w:val="352B7B8C"/>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9">
    <w:nsid w:val="3698338B"/>
    <w:multiLevelType w:val="multilevel"/>
    <w:tmpl w:val="3698338B"/>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0">
    <w:nsid w:val="3A225BDD"/>
    <w:multiLevelType w:val="multilevel"/>
    <w:tmpl w:val="3A225B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40F2E92"/>
    <w:multiLevelType w:val="multilevel"/>
    <w:tmpl w:val="440F2E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78C0451"/>
    <w:multiLevelType w:val="multilevel"/>
    <w:tmpl w:val="478C04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86E56BC"/>
    <w:multiLevelType w:val="multilevel"/>
    <w:tmpl w:val="486E56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2D907D5"/>
    <w:multiLevelType w:val="multilevel"/>
    <w:tmpl w:val="52D907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4B326DB"/>
    <w:multiLevelType w:val="multilevel"/>
    <w:tmpl w:val="54B326DB"/>
    <w:lvl w:ilvl="0" w:tentative="0">
      <w:start w:val="1"/>
      <w:numFmt w:val="decimal"/>
      <w:lvlText w:val="%1、"/>
      <w:lvlJc w:val="left"/>
      <w:pPr>
        <w:ind w:left="945" w:hanging="46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604E4FFB"/>
    <w:multiLevelType w:val="multilevel"/>
    <w:tmpl w:val="604E4F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09044F5"/>
    <w:multiLevelType w:val="multilevel"/>
    <w:tmpl w:val="609044F5"/>
    <w:lvl w:ilvl="0" w:tentative="0">
      <w:start w:val="1"/>
      <w:numFmt w:val="decimal"/>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65D4669"/>
    <w:multiLevelType w:val="multilevel"/>
    <w:tmpl w:val="665D46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8AF4716"/>
    <w:multiLevelType w:val="multilevel"/>
    <w:tmpl w:val="68AF47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B9D24B3"/>
    <w:multiLevelType w:val="multilevel"/>
    <w:tmpl w:val="6B9D24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C9E322A"/>
    <w:multiLevelType w:val="multilevel"/>
    <w:tmpl w:val="6C9E32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1FD5323"/>
    <w:multiLevelType w:val="multilevel"/>
    <w:tmpl w:val="71FD53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3443E7F"/>
    <w:multiLevelType w:val="multilevel"/>
    <w:tmpl w:val="73443E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A624AA1"/>
    <w:multiLevelType w:val="multilevel"/>
    <w:tmpl w:val="7A624A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EE857A5"/>
    <w:multiLevelType w:val="multilevel"/>
    <w:tmpl w:val="7EE857A5"/>
    <w:lvl w:ilvl="0" w:tentative="0">
      <w:start w:val="1"/>
      <w:numFmt w:val="decimal"/>
      <w:lvlText w:val="%1)"/>
      <w:lvlJc w:val="left"/>
      <w:pPr>
        <w:ind w:left="562"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7"/>
  </w:num>
  <w:num w:numId="2">
    <w:abstractNumId w:val="15"/>
  </w:num>
  <w:num w:numId="3">
    <w:abstractNumId w:val="16"/>
  </w:num>
  <w:num w:numId="4">
    <w:abstractNumId w:val="1"/>
  </w:num>
  <w:num w:numId="5">
    <w:abstractNumId w:val="13"/>
  </w:num>
  <w:num w:numId="6">
    <w:abstractNumId w:val="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23"/>
  </w:num>
  <w:num w:numId="11">
    <w:abstractNumId w:val="20"/>
  </w:num>
  <w:num w:numId="12">
    <w:abstractNumId w:val="2"/>
  </w:num>
  <w:num w:numId="13">
    <w:abstractNumId w:val="25"/>
  </w:num>
  <w:num w:numId="14">
    <w:abstractNumId w:val="18"/>
  </w:num>
  <w:num w:numId="15">
    <w:abstractNumId w:val="21"/>
  </w:num>
  <w:num w:numId="16">
    <w:abstractNumId w:val="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num>
  <w:num w:numId="20">
    <w:abstractNumId w:val="1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jM3YjU1NmU1Y2ZmNDg2MTY5NjM5YmY5OGI0ZmIifQ=="/>
  </w:docVars>
  <w:rsids>
    <w:rsidRoot w:val="007D7081"/>
    <w:rsid w:val="00006FAB"/>
    <w:rsid w:val="000158DC"/>
    <w:rsid w:val="00015E34"/>
    <w:rsid w:val="00021094"/>
    <w:rsid w:val="00030C60"/>
    <w:rsid w:val="000377AA"/>
    <w:rsid w:val="000405C7"/>
    <w:rsid w:val="00040745"/>
    <w:rsid w:val="000520BC"/>
    <w:rsid w:val="00052E4E"/>
    <w:rsid w:val="000660ED"/>
    <w:rsid w:val="0007571E"/>
    <w:rsid w:val="0008260D"/>
    <w:rsid w:val="000831A9"/>
    <w:rsid w:val="00083F03"/>
    <w:rsid w:val="00084DCB"/>
    <w:rsid w:val="00087057"/>
    <w:rsid w:val="00087A41"/>
    <w:rsid w:val="000B4003"/>
    <w:rsid w:val="000B4B8D"/>
    <w:rsid w:val="000B7DB7"/>
    <w:rsid w:val="000D45FD"/>
    <w:rsid w:val="000F172F"/>
    <w:rsid w:val="000F2944"/>
    <w:rsid w:val="000F45C3"/>
    <w:rsid w:val="000F5B4F"/>
    <w:rsid w:val="00101CFB"/>
    <w:rsid w:val="001041A2"/>
    <w:rsid w:val="00112F66"/>
    <w:rsid w:val="0011611D"/>
    <w:rsid w:val="0012143F"/>
    <w:rsid w:val="00122765"/>
    <w:rsid w:val="00122DA7"/>
    <w:rsid w:val="0013083C"/>
    <w:rsid w:val="001333D0"/>
    <w:rsid w:val="001350DA"/>
    <w:rsid w:val="00136D7E"/>
    <w:rsid w:val="00146BE2"/>
    <w:rsid w:val="00146E6E"/>
    <w:rsid w:val="0015465B"/>
    <w:rsid w:val="001546ED"/>
    <w:rsid w:val="00161EBD"/>
    <w:rsid w:val="001623E2"/>
    <w:rsid w:val="00165945"/>
    <w:rsid w:val="001667F3"/>
    <w:rsid w:val="0016744C"/>
    <w:rsid w:val="00190989"/>
    <w:rsid w:val="00192970"/>
    <w:rsid w:val="001946ED"/>
    <w:rsid w:val="001A3F18"/>
    <w:rsid w:val="001A4DBD"/>
    <w:rsid w:val="001A64C4"/>
    <w:rsid w:val="001B3825"/>
    <w:rsid w:val="001B640D"/>
    <w:rsid w:val="001C20D4"/>
    <w:rsid w:val="001C5CCD"/>
    <w:rsid w:val="001C6534"/>
    <w:rsid w:val="001C7CEB"/>
    <w:rsid w:val="001D26BC"/>
    <w:rsid w:val="001D6421"/>
    <w:rsid w:val="001D66B8"/>
    <w:rsid w:val="001E042D"/>
    <w:rsid w:val="001F1B16"/>
    <w:rsid w:val="001F2606"/>
    <w:rsid w:val="001F7177"/>
    <w:rsid w:val="00202801"/>
    <w:rsid w:val="00204281"/>
    <w:rsid w:val="0020428D"/>
    <w:rsid w:val="00204FBA"/>
    <w:rsid w:val="00213877"/>
    <w:rsid w:val="002315FC"/>
    <w:rsid w:val="00231BC4"/>
    <w:rsid w:val="002353B4"/>
    <w:rsid w:val="00243A17"/>
    <w:rsid w:val="0025369D"/>
    <w:rsid w:val="00255FB0"/>
    <w:rsid w:val="00257330"/>
    <w:rsid w:val="00263ED6"/>
    <w:rsid w:val="00265A76"/>
    <w:rsid w:val="00265AA0"/>
    <w:rsid w:val="0026634B"/>
    <w:rsid w:val="00266F9E"/>
    <w:rsid w:val="00273DD9"/>
    <w:rsid w:val="002917A9"/>
    <w:rsid w:val="00293E38"/>
    <w:rsid w:val="00294287"/>
    <w:rsid w:val="00295A6F"/>
    <w:rsid w:val="002A166A"/>
    <w:rsid w:val="002A1B3C"/>
    <w:rsid w:val="002A561D"/>
    <w:rsid w:val="002A7C47"/>
    <w:rsid w:val="002B6964"/>
    <w:rsid w:val="002C2683"/>
    <w:rsid w:val="002C67B3"/>
    <w:rsid w:val="002D49CF"/>
    <w:rsid w:val="002E1AFE"/>
    <w:rsid w:val="002E2F64"/>
    <w:rsid w:val="002E3DD0"/>
    <w:rsid w:val="002E478C"/>
    <w:rsid w:val="002E6D4C"/>
    <w:rsid w:val="002F5043"/>
    <w:rsid w:val="002F6C3D"/>
    <w:rsid w:val="003029C0"/>
    <w:rsid w:val="00303D3E"/>
    <w:rsid w:val="00303EB7"/>
    <w:rsid w:val="003149F1"/>
    <w:rsid w:val="00315C3A"/>
    <w:rsid w:val="0032237D"/>
    <w:rsid w:val="003279CB"/>
    <w:rsid w:val="00333511"/>
    <w:rsid w:val="00340293"/>
    <w:rsid w:val="00342BE8"/>
    <w:rsid w:val="003509F0"/>
    <w:rsid w:val="00352E16"/>
    <w:rsid w:val="00365864"/>
    <w:rsid w:val="003757F8"/>
    <w:rsid w:val="00375B7A"/>
    <w:rsid w:val="003806AB"/>
    <w:rsid w:val="00380FFA"/>
    <w:rsid w:val="00390AC6"/>
    <w:rsid w:val="00395E0B"/>
    <w:rsid w:val="003A0172"/>
    <w:rsid w:val="003A53AA"/>
    <w:rsid w:val="003B09C9"/>
    <w:rsid w:val="003B1981"/>
    <w:rsid w:val="003B26E2"/>
    <w:rsid w:val="003C3FC9"/>
    <w:rsid w:val="003D2CC2"/>
    <w:rsid w:val="003F6FBD"/>
    <w:rsid w:val="0040044C"/>
    <w:rsid w:val="004012AF"/>
    <w:rsid w:val="0040359B"/>
    <w:rsid w:val="00406253"/>
    <w:rsid w:val="00411A82"/>
    <w:rsid w:val="00414510"/>
    <w:rsid w:val="00417378"/>
    <w:rsid w:val="004234DC"/>
    <w:rsid w:val="00432419"/>
    <w:rsid w:val="00433FB0"/>
    <w:rsid w:val="0045475A"/>
    <w:rsid w:val="0046273C"/>
    <w:rsid w:val="00466589"/>
    <w:rsid w:val="00471E23"/>
    <w:rsid w:val="0048422A"/>
    <w:rsid w:val="004847F0"/>
    <w:rsid w:val="00485597"/>
    <w:rsid w:val="004938CF"/>
    <w:rsid w:val="00495E38"/>
    <w:rsid w:val="004969BC"/>
    <w:rsid w:val="004A0463"/>
    <w:rsid w:val="004A2C4F"/>
    <w:rsid w:val="004A3B1C"/>
    <w:rsid w:val="004B09DC"/>
    <w:rsid w:val="004B4091"/>
    <w:rsid w:val="004B5450"/>
    <w:rsid w:val="004C1C2B"/>
    <w:rsid w:val="004C2DB4"/>
    <w:rsid w:val="004D3654"/>
    <w:rsid w:val="004D4533"/>
    <w:rsid w:val="004D5E6B"/>
    <w:rsid w:val="004E0B18"/>
    <w:rsid w:val="004E1DBD"/>
    <w:rsid w:val="004E3CA6"/>
    <w:rsid w:val="004E3CCA"/>
    <w:rsid w:val="004E5D76"/>
    <w:rsid w:val="004E6D05"/>
    <w:rsid w:val="004F32DF"/>
    <w:rsid w:val="004F3951"/>
    <w:rsid w:val="004F5A1F"/>
    <w:rsid w:val="004F6EE9"/>
    <w:rsid w:val="005013DB"/>
    <w:rsid w:val="00503C4C"/>
    <w:rsid w:val="005132A1"/>
    <w:rsid w:val="00524847"/>
    <w:rsid w:val="00527116"/>
    <w:rsid w:val="005407F9"/>
    <w:rsid w:val="00552282"/>
    <w:rsid w:val="00553306"/>
    <w:rsid w:val="005538DF"/>
    <w:rsid w:val="005613D3"/>
    <w:rsid w:val="00563FFB"/>
    <w:rsid w:val="005715D6"/>
    <w:rsid w:val="0057206E"/>
    <w:rsid w:val="005816CD"/>
    <w:rsid w:val="005825D8"/>
    <w:rsid w:val="00583BF6"/>
    <w:rsid w:val="005933AA"/>
    <w:rsid w:val="0059574C"/>
    <w:rsid w:val="00596CCD"/>
    <w:rsid w:val="005A122D"/>
    <w:rsid w:val="005A12CB"/>
    <w:rsid w:val="005A1CB3"/>
    <w:rsid w:val="005A389E"/>
    <w:rsid w:val="005A47B7"/>
    <w:rsid w:val="005A6773"/>
    <w:rsid w:val="005A6D69"/>
    <w:rsid w:val="005C0955"/>
    <w:rsid w:val="005D3CE6"/>
    <w:rsid w:val="005E28AF"/>
    <w:rsid w:val="005E41BD"/>
    <w:rsid w:val="005E7C90"/>
    <w:rsid w:val="005F55AA"/>
    <w:rsid w:val="005F6BCE"/>
    <w:rsid w:val="00606F12"/>
    <w:rsid w:val="00607FB1"/>
    <w:rsid w:val="006119A5"/>
    <w:rsid w:val="00615DE1"/>
    <w:rsid w:val="00621A45"/>
    <w:rsid w:val="00622AC7"/>
    <w:rsid w:val="0063311C"/>
    <w:rsid w:val="00636455"/>
    <w:rsid w:val="006410FA"/>
    <w:rsid w:val="00643277"/>
    <w:rsid w:val="00643D98"/>
    <w:rsid w:val="0064413F"/>
    <w:rsid w:val="006522DE"/>
    <w:rsid w:val="0065299D"/>
    <w:rsid w:val="00653750"/>
    <w:rsid w:val="00676FA0"/>
    <w:rsid w:val="00684B5A"/>
    <w:rsid w:val="006851BF"/>
    <w:rsid w:val="006863C8"/>
    <w:rsid w:val="00690324"/>
    <w:rsid w:val="006A28CA"/>
    <w:rsid w:val="006A53AD"/>
    <w:rsid w:val="006C30A3"/>
    <w:rsid w:val="006C30FA"/>
    <w:rsid w:val="006E0A55"/>
    <w:rsid w:val="006E5838"/>
    <w:rsid w:val="006E712E"/>
    <w:rsid w:val="006F2580"/>
    <w:rsid w:val="006F33E3"/>
    <w:rsid w:val="007001A5"/>
    <w:rsid w:val="007154A3"/>
    <w:rsid w:val="007242BA"/>
    <w:rsid w:val="0074299C"/>
    <w:rsid w:val="00742CEA"/>
    <w:rsid w:val="0074708D"/>
    <w:rsid w:val="00751680"/>
    <w:rsid w:val="00752B54"/>
    <w:rsid w:val="00753526"/>
    <w:rsid w:val="0075482A"/>
    <w:rsid w:val="007578C3"/>
    <w:rsid w:val="0077158F"/>
    <w:rsid w:val="007717C7"/>
    <w:rsid w:val="007748BE"/>
    <w:rsid w:val="007769CE"/>
    <w:rsid w:val="00780670"/>
    <w:rsid w:val="00783855"/>
    <w:rsid w:val="007848EC"/>
    <w:rsid w:val="0079243D"/>
    <w:rsid w:val="00793CB1"/>
    <w:rsid w:val="00797567"/>
    <w:rsid w:val="007A40DF"/>
    <w:rsid w:val="007A49EE"/>
    <w:rsid w:val="007A53D9"/>
    <w:rsid w:val="007B0FEB"/>
    <w:rsid w:val="007B626C"/>
    <w:rsid w:val="007C4CA6"/>
    <w:rsid w:val="007C5A28"/>
    <w:rsid w:val="007C70C8"/>
    <w:rsid w:val="007D7081"/>
    <w:rsid w:val="007E7C0B"/>
    <w:rsid w:val="007F0264"/>
    <w:rsid w:val="007F231D"/>
    <w:rsid w:val="00801237"/>
    <w:rsid w:val="0080471F"/>
    <w:rsid w:val="00806E69"/>
    <w:rsid w:val="008074E9"/>
    <w:rsid w:val="00811707"/>
    <w:rsid w:val="00815B7D"/>
    <w:rsid w:val="008168E5"/>
    <w:rsid w:val="00821985"/>
    <w:rsid w:val="00827B33"/>
    <w:rsid w:val="008318B7"/>
    <w:rsid w:val="008329B3"/>
    <w:rsid w:val="00837A93"/>
    <w:rsid w:val="00853B7A"/>
    <w:rsid w:val="00856099"/>
    <w:rsid w:val="0085717F"/>
    <w:rsid w:val="008644E9"/>
    <w:rsid w:val="00865B77"/>
    <w:rsid w:val="00866010"/>
    <w:rsid w:val="00877B46"/>
    <w:rsid w:val="00877C36"/>
    <w:rsid w:val="0088496F"/>
    <w:rsid w:val="008854DA"/>
    <w:rsid w:val="008926D3"/>
    <w:rsid w:val="00894B12"/>
    <w:rsid w:val="008A05E9"/>
    <w:rsid w:val="008A108D"/>
    <w:rsid w:val="008A2504"/>
    <w:rsid w:val="008A3997"/>
    <w:rsid w:val="008A7E36"/>
    <w:rsid w:val="008B2E60"/>
    <w:rsid w:val="008B524C"/>
    <w:rsid w:val="008D1199"/>
    <w:rsid w:val="008E2A0E"/>
    <w:rsid w:val="008E4D70"/>
    <w:rsid w:val="008F3F60"/>
    <w:rsid w:val="008F4F31"/>
    <w:rsid w:val="00906886"/>
    <w:rsid w:val="0091029C"/>
    <w:rsid w:val="009110EB"/>
    <w:rsid w:val="009221C1"/>
    <w:rsid w:val="009221FE"/>
    <w:rsid w:val="00926F38"/>
    <w:rsid w:val="00927B97"/>
    <w:rsid w:val="00933083"/>
    <w:rsid w:val="00933F7B"/>
    <w:rsid w:val="00934B80"/>
    <w:rsid w:val="0093501B"/>
    <w:rsid w:val="0094083C"/>
    <w:rsid w:val="00946961"/>
    <w:rsid w:val="00950375"/>
    <w:rsid w:val="00954D64"/>
    <w:rsid w:val="00961CDC"/>
    <w:rsid w:val="00962046"/>
    <w:rsid w:val="00975EF9"/>
    <w:rsid w:val="009810BE"/>
    <w:rsid w:val="00981D17"/>
    <w:rsid w:val="00984DD2"/>
    <w:rsid w:val="00987112"/>
    <w:rsid w:val="00991257"/>
    <w:rsid w:val="0099547E"/>
    <w:rsid w:val="00996EEF"/>
    <w:rsid w:val="009A11E1"/>
    <w:rsid w:val="009A388D"/>
    <w:rsid w:val="009A3D4A"/>
    <w:rsid w:val="009B7C85"/>
    <w:rsid w:val="009C060A"/>
    <w:rsid w:val="009D54CF"/>
    <w:rsid w:val="009E79AC"/>
    <w:rsid w:val="009F2F8F"/>
    <w:rsid w:val="009F474F"/>
    <w:rsid w:val="009F4AF3"/>
    <w:rsid w:val="009F6B4F"/>
    <w:rsid w:val="00A0094F"/>
    <w:rsid w:val="00A010BF"/>
    <w:rsid w:val="00A07D61"/>
    <w:rsid w:val="00A1032A"/>
    <w:rsid w:val="00A16228"/>
    <w:rsid w:val="00A26B21"/>
    <w:rsid w:val="00A314BE"/>
    <w:rsid w:val="00A3686A"/>
    <w:rsid w:val="00A43730"/>
    <w:rsid w:val="00A54BD6"/>
    <w:rsid w:val="00A63088"/>
    <w:rsid w:val="00A7086C"/>
    <w:rsid w:val="00A71523"/>
    <w:rsid w:val="00A719E6"/>
    <w:rsid w:val="00A75E32"/>
    <w:rsid w:val="00A807FD"/>
    <w:rsid w:val="00A80B3F"/>
    <w:rsid w:val="00A836A0"/>
    <w:rsid w:val="00A84839"/>
    <w:rsid w:val="00A84B06"/>
    <w:rsid w:val="00A92977"/>
    <w:rsid w:val="00A94D55"/>
    <w:rsid w:val="00AA22EC"/>
    <w:rsid w:val="00AA298A"/>
    <w:rsid w:val="00AA4636"/>
    <w:rsid w:val="00AB3333"/>
    <w:rsid w:val="00AB77F4"/>
    <w:rsid w:val="00AC0460"/>
    <w:rsid w:val="00AC28A6"/>
    <w:rsid w:val="00AC42FA"/>
    <w:rsid w:val="00AC557B"/>
    <w:rsid w:val="00AC6007"/>
    <w:rsid w:val="00AC6243"/>
    <w:rsid w:val="00AD0A44"/>
    <w:rsid w:val="00AD392E"/>
    <w:rsid w:val="00AD4B19"/>
    <w:rsid w:val="00AD5676"/>
    <w:rsid w:val="00AD653E"/>
    <w:rsid w:val="00AD72F1"/>
    <w:rsid w:val="00AD7A89"/>
    <w:rsid w:val="00AE2470"/>
    <w:rsid w:val="00AE4AB6"/>
    <w:rsid w:val="00AE553A"/>
    <w:rsid w:val="00AE5B3D"/>
    <w:rsid w:val="00B1188F"/>
    <w:rsid w:val="00B14B08"/>
    <w:rsid w:val="00B16556"/>
    <w:rsid w:val="00B209B4"/>
    <w:rsid w:val="00B3072B"/>
    <w:rsid w:val="00B30905"/>
    <w:rsid w:val="00B35D27"/>
    <w:rsid w:val="00B410F1"/>
    <w:rsid w:val="00B473CD"/>
    <w:rsid w:val="00B548FF"/>
    <w:rsid w:val="00B6610B"/>
    <w:rsid w:val="00B7395F"/>
    <w:rsid w:val="00B7444F"/>
    <w:rsid w:val="00B8030D"/>
    <w:rsid w:val="00B87B07"/>
    <w:rsid w:val="00B91746"/>
    <w:rsid w:val="00B91B67"/>
    <w:rsid w:val="00BA1B09"/>
    <w:rsid w:val="00BA4BD9"/>
    <w:rsid w:val="00BA67B1"/>
    <w:rsid w:val="00BB0DA4"/>
    <w:rsid w:val="00BC56E7"/>
    <w:rsid w:val="00BC5E92"/>
    <w:rsid w:val="00BD0455"/>
    <w:rsid w:val="00BD0ABF"/>
    <w:rsid w:val="00BD26FE"/>
    <w:rsid w:val="00BD31AD"/>
    <w:rsid w:val="00BD5A94"/>
    <w:rsid w:val="00BD6172"/>
    <w:rsid w:val="00BD6858"/>
    <w:rsid w:val="00BE1FE8"/>
    <w:rsid w:val="00BE2447"/>
    <w:rsid w:val="00BE4EA0"/>
    <w:rsid w:val="00BF02A8"/>
    <w:rsid w:val="00BF2D6F"/>
    <w:rsid w:val="00C00203"/>
    <w:rsid w:val="00C00C6D"/>
    <w:rsid w:val="00C04FB2"/>
    <w:rsid w:val="00C0588A"/>
    <w:rsid w:val="00C134D5"/>
    <w:rsid w:val="00C21830"/>
    <w:rsid w:val="00C34DAD"/>
    <w:rsid w:val="00C37CA1"/>
    <w:rsid w:val="00C40CAE"/>
    <w:rsid w:val="00C47F07"/>
    <w:rsid w:val="00C5162D"/>
    <w:rsid w:val="00C51CE3"/>
    <w:rsid w:val="00C541BE"/>
    <w:rsid w:val="00C55D25"/>
    <w:rsid w:val="00C60837"/>
    <w:rsid w:val="00C61478"/>
    <w:rsid w:val="00C72C57"/>
    <w:rsid w:val="00C73F99"/>
    <w:rsid w:val="00C90D59"/>
    <w:rsid w:val="00C91EFA"/>
    <w:rsid w:val="00C92275"/>
    <w:rsid w:val="00CB1833"/>
    <w:rsid w:val="00CB1EAD"/>
    <w:rsid w:val="00CE042B"/>
    <w:rsid w:val="00CF6BD8"/>
    <w:rsid w:val="00D01B5E"/>
    <w:rsid w:val="00D02802"/>
    <w:rsid w:val="00D02A4D"/>
    <w:rsid w:val="00D05209"/>
    <w:rsid w:val="00D30DEE"/>
    <w:rsid w:val="00D332E6"/>
    <w:rsid w:val="00D34138"/>
    <w:rsid w:val="00D34387"/>
    <w:rsid w:val="00D3462C"/>
    <w:rsid w:val="00D41E0A"/>
    <w:rsid w:val="00D4269E"/>
    <w:rsid w:val="00D430E1"/>
    <w:rsid w:val="00D55FD5"/>
    <w:rsid w:val="00D56751"/>
    <w:rsid w:val="00D57847"/>
    <w:rsid w:val="00D602E1"/>
    <w:rsid w:val="00D6267E"/>
    <w:rsid w:val="00D65A05"/>
    <w:rsid w:val="00D70B44"/>
    <w:rsid w:val="00D83DEE"/>
    <w:rsid w:val="00D86669"/>
    <w:rsid w:val="00D877C2"/>
    <w:rsid w:val="00D91814"/>
    <w:rsid w:val="00DA5C53"/>
    <w:rsid w:val="00DB0390"/>
    <w:rsid w:val="00DB3DFA"/>
    <w:rsid w:val="00DB76F2"/>
    <w:rsid w:val="00DC49DE"/>
    <w:rsid w:val="00DC5732"/>
    <w:rsid w:val="00DC5E6F"/>
    <w:rsid w:val="00DC7F0F"/>
    <w:rsid w:val="00DE559D"/>
    <w:rsid w:val="00E01D4D"/>
    <w:rsid w:val="00E01E0A"/>
    <w:rsid w:val="00E12B1F"/>
    <w:rsid w:val="00E44AE6"/>
    <w:rsid w:val="00E5041A"/>
    <w:rsid w:val="00E52250"/>
    <w:rsid w:val="00E5552A"/>
    <w:rsid w:val="00E55E25"/>
    <w:rsid w:val="00E56573"/>
    <w:rsid w:val="00E571A6"/>
    <w:rsid w:val="00E603E0"/>
    <w:rsid w:val="00E64D52"/>
    <w:rsid w:val="00E6702A"/>
    <w:rsid w:val="00E70CA9"/>
    <w:rsid w:val="00E7424D"/>
    <w:rsid w:val="00E74D69"/>
    <w:rsid w:val="00E85200"/>
    <w:rsid w:val="00E87304"/>
    <w:rsid w:val="00E950D5"/>
    <w:rsid w:val="00E96587"/>
    <w:rsid w:val="00EA0364"/>
    <w:rsid w:val="00EA1425"/>
    <w:rsid w:val="00EA6C23"/>
    <w:rsid w:val="00EB09D7"/>
    <w:rsid w:val="00EB7EC2"/>
    <w:rsid w:val="00EC2809"/>
    <w:rsid w:val="00EC4C20"/>
    <w:rsid w:val="00EC6AA1"/>
    <w:rsid w:val="00ED17D4"/>
    <w:rsid w:val="00EE1879"/>
    <w:rsid w:val="00EE368C"/>
    <w:rsid w:val="00EE3969"/>
    <w:rsid w:val="00EF743C"/>
    <w:rsid w:val="00EF7B49"/>
    <w:rsid w:val="00F01F0E"/>
    <w:rsid w:val="00F03CC9"/>
    <w:rsid w:val="00F0510E"/>
    <w:rsid w:val="00F11809"/>
    <w:rsid w:val="00F13BD3"/>
    <w:rsid w:val="00F16F19"/>
    <w:rsid w:val="00F33E2E"/>
    <w:rsid w:val="00F3654A"/>
    <w:rsid w:val="00F36580"/>
    <w:rsid w:val="00F3669E"/>
    <w:rsid w:val="00F45E21"/>
    <w:rsid w:val="00F52264"/>
    <w:rsid w:val="00F54229"/>
    <w:rsid w:val="00F6354D"/>
    <w:rsid w:val="00F63FA7"/>
    <w:rsid w:val="00F665D4"/>
    <w:rsid w:val="00F67000"/>
    <w:rsid w:val="00F67001"/>
    <w:rsid w:val="00F712A7"/>
    <w:rsid w:val="00F71C33"/>
    <w:rsid w:val="00F80CF2"/>
    <w:rsid w:val="00F833C1"/>
    <w:rsid w:val="00F86314"/>
    <w:rsid w:val="00F92159"/>
    <w:rsid w:val="00FA7A3D"/>
    <w:rsid w:val="00FB4CC8"/>
    <w:rsid w:val="00FC38C0"/>
    <w:rsid w:val="00FE09E5"/>
    <w:rsid w:val="00FE3C97"/>
    <w:rsid w:val="00FE7192"/>
    <w:rsid w:val="00FF1F81"/>
    <w:rsid w:val="00FF4B1C"/>
    <w:rsid w:val="012B64AF"/>
    <w:rsid w:val="018A7679"/>
    <w:rsid w:val="01AC75F0"/>
    <w:rsid w:val="01E46D89"/>
    <w:rsid w:val="01F66ABD"/>
    <w:rsid w:val="02502671"/>
    <w:rsid w:val="025538E0"/>
    <w:rsid w:val="029A38EC"/>
    <w:rsid w:val="02BF3353"/>
    <w:rsid w:val="02C866AB"/>
    <w:rsid w:val="02CE3596"/>
    <w:rsid w:val="02F94AB6"/>
    <w:rsid w:val="02F96864"/>
    <w:rsid w:val="034675D0"/>
    <w:rsid w:val="034D337A"/>
    <w:rsid w:val="035A307B"/>
    <w:rsid w:val="037B54CB"/>
    <w:rsid w:val="0394658D"/>
    <w:rsid w:val="03A762C0"/>
    <w:rsid w:val="03AF786B"/>
    <w:rsid w:val="03B409DD"/>
    <w:rsid w:val="03D270B5"/>
    <w:rsid w:val="03DB0660"/>
    <w:rsid w:val="03E77005"/>
    <w:rsid w:val="04207E21"/>
    <w:rsid w:val="043438CC"/>
    <w:rsid w:val="045D2E23"/>
    <w:rsid w:val="047D5273"/>
    <w:rsid w:val="04936845"/>
    <w:rsid w:val="04A44EF6"/>
    <w:rsid w:val="04DF7CDC"/>
    <w:rsid w:val="052676B9"/>
    <w:rsid w:val="054B711F"/>
    <w:rsid w:val="055204AE"/>
    <w:rsid w:val="05531FE1"/>
    <w:rsid w:val="055E6E53"/>
    <w:rsid w:val="05654685"/>
    <w:rsid w:val="058F70B9"/>
    <w:rsid w:val="05AD74A1"/>
    <w:rsid w:val="05BB086B"/>
    <w:rsid w:val="05C56ED2"/>
    <w:rsid w:val="05C649F8"/>
    <w:rsid w:val="05E530D0"/>
    <w:rsid w:val="05F17CC7"/>
    <w:rsid w:val="06532730"/>
    <w:rsid w:val="06654211"/>
    <w:rsid w:val="067F52D3"/>
    <w:rsid w:val="06935222"/>
    <w:rsid w:val="069A3EBB"/>
    <w:rsid w:val="06A50AB1"/>
    <w:rsid w:val="06C47189"/>
    <w:rsid w:val="06DF3FC3"/>
    <w:rsid w:val="071B7C6E"/>
    <w:rsid w:val="07446BE7"/>
    <w:rsid w:val="07481B68"/>
    <w:rsid w:val="0748600C"/>
    <w:rsid w:val="07554285"/>
    <w:rsid w:val="077566D6"/>
    <w:rsid w:val="07C136C9"/>
    <w:rsid w:val="07CB4548"/>
    <w:rsid w:val="07D72EEC"/>
    <w:rsid w:val="07ED44BE"/>
    <w:rsid w:val="081128A2"/>
    <w:rsid w:val="08170D8B"/>
    <w:rsid w:val="081E6D6D"/>
    <w:rsid w:val="08316AA1"/>
    <w:rsid w:val="08471E20"/>
    <w:rsid w:val="088369A1"/>
    <w:rsid w:val="089B216C"/>
    <w:rsid w:val="08A70B11"/>
    <w:rsid w:val="090221EB"/>
    <w:rsid w:val="090B72F2"/>
    <w:rsid w:val="0911242E"/>
    <w:rsid w:val="091A7535"/>
    <w:rsid w:val="09293C1C"/>
    <w:rsid w:val="09491BC8"/>
    <w:rsid w:val="098F7F23"/>
    <w:rsid w:val="099866AB"/>
    <w:rsid w:val="09B259BF"/>
    <w:rsid w:val="09D45935"/>
    <w:rsid w:val="09F27BCC"/>
    <w:rsid w:val="0A0D7099"/>
    <w:rsid w:val="0A1977EC"/>
    <w:rsid w:val="0A375EC4"/>
    <w:rsid w:val="0A903C51"/>
    <w:rsid w:val="0ABA0FCF"/>
    <w:rsid w:val="0ABF7E3D"/>
    <w:rsid w:val="0B13248D"/>
    <w:rsid w:val="0B2E376B"/>
    <w:rsid w:val="0B5605CC"/>
    <w:rsid w:val="0B662F05"/>
    <w:rsid w:val="0B6A58F3"/>
    <w:rsid w:val="0B723658"/>
    <w:rsid w:val="0B9F01C5"/>
    <w:rsid w:val="0B9F6417"/>
    <w:rsid w:val="0BD55995"/>
    <w:rsid w:val="0BF40511"/>
    <w:rsid w:val="0BF71DAF"/>
    <w:rsid w:val="0C085D6A"/>
    <w:rsid w:val="0C30706F"/>
    <w:rsid w:val="0C34090D"/>
    <w:rsid w:val="0C8D626F"/>
    <w:rsid w:val="0C8E2713"/>
    <w:rsid w:val="0C943AA2"/>
    <w:rsid w:val="0CCA3020"/>
    <w:rsid w:val="0CCD48BE"/>
    <w:rsid w:val="0CFD33F5"/>
    <w:rsid w:val="0D1F336B"/>
    <w:rsid w:val="0D4234FE"/>
    <w:rsid w:val="0D4A5F0F"/>
    <w:rsid w:val="0D501777"/>
    <w:rsid w:val="0D58062B"/>
    <w:rsid w:val="0D847672"/>
    <w:rsid w:val="0D951880"/>
    <w:rsid w:val="0D9A50E8"/>
    <w:rsid w:val="0DC65EDD"/>
    <w:rsid w:val="0DEB5944"/>
    <w:rsid w:val="0E097B78"/>
    <w:rsid w:val="0E1327A4"/>
    <w:rsid w:val="0E682AF0"/>
    <w:rsid w:val="0E707BF7"/>
    <w:rsid w:val="0E7B2823"/>
    <w:rsid w:val="0ED10695"/>
    <w:rsid w:val="0F317386"/>
    <w:rsid w:val="0FF00FEF"/>
    <w:rsid w:val="0FFF7484"/>
    <w:rsid w:val="10153E43"/>
    <w:rsid w:val="102322FC"/>
    <w:rsid w:val="102962AF"/>
    <w:rsid w:val="103A226A"/>
    <w:rsid w:val="103C4234"/>
    <w:rsid w:val="104906FF"/>
    <w:rsid w:val="10725EA8"/>
    <w:rsid w:val="107F4121"/>
    <w:rsid w:val="10857989"/>
    <w:rsid w:val="109C6E08"/>
    <w:rsid w:val="10B244F7"/>
    <w:rsid w:val="10BC7123"/>
    <w:rsid w:val="10CF5455"/>
    <w:rsid w:val="10F16DCD"/>
    <w:rsid w:val="1102547E"/>
    <w:rsid w:val="11082369"/>
    <w:rsid w:val="11162CD7"/>
    <w:rsid w:val="11592BC4"/>
    <w:rsid w:val="116A4DD1"/>
    <w:rsid w:val="119143A6"/>
    <w:rsid w:val="11C444E1"/>
    <w:rsid w:val="11E509E6"/>
    <w:rsid w:val="12192A7F"/>
    <w:rsid w:val="121D3BF2"/>
    <w:rsid w:val="124473D0"/>
    <w:rsid w:val="124B075F"/>
    <w:rsid w:val="127001C5"/>
    <w:rsid w:val="12C31EC6"/>
    <w:rsid w:val="12EA61CA"/>
    <w:rsid w:val="13196AAF"/>
    <w:rsid w:val="133236CD"/>
    <w:rsid w:val="133D454B"/>
    <w:rsid w:val="13477178"/>
    <w:rsid w:val="135B2C24"/>
    <w:rsid w:val="138959E3"/>
    <w:rsid w:val="13A24CF6"/>
    <w:rsid w:val="13AE5449"/>
    <w:rsid w:val="13B3480E"/>
    <w:rsid w:val="13F56BD4"/>
    <w:rsid w:val="13FD3CDB"/>
    <w:rsid w:val="145853B5"/>
    <w:rsid w:val="14593607"/>
    <w:rsid w:val="14C8078D"/>
    <w:rsid w:val="14CF5677"/>
    <w:rsid w:val="14DB226E"/>
    <w:rsid w:val="14EF3F6B"/>
    <w:rsid w:val="151237B6"/>
    <w:rsid w:val="151614F8"/>
    <w:rsid w:val="15190FE8"/>
    <w:rsid w:val="151B6B0E"/>
    <w:rsid w:val="156A35F2"/>
    <w:rsid w:val="1594241D"/>
    <w:rsid w:val="15C33E59"/>
    <w:rsid w:val="15CA4090"/>
    <w:rsid w:val="15F80BFE"/>
    <w:rsid w:val="16077093"/>
    <w:rsid w:val="161D0664"/>
    <w:rsid w:val="16302145"/>
    <w:rsid w:val="164D0F49"/>
    <w:rsid w:val="166E7112"/>
    <w:rsid w:val="16900E36"/>
    <w:rsid w:val="169A7F07"/>
    <w:rsid w:val="16DC051F"/>
    <w:rsid w:val="16E55626"/>
    <w:rsid w:val="17071380"/>
    <w:rsid w:val="172F4AF3"/>
    <w:rsid w:val="1772678E"/>
    <w:rsid w:val="17887D5F"/>
    <w:rsid w:val="178A3AD7"/>
    <w:rsid w:val="17942BA8"/>
    <w:rsid w:val="17FB6783"/>
    <w:rsid w:val="17FD24FB"/>
    <w:rsid w:val="182E0907"/>
    <w:rsid w:val="18455C50"/>
    <w:rsid w:val="185540E5"/>
    <w:rsid w:val="186E51A7"/>
    <w:rsid w:val="18787DD4"/>
    <w:rsid w:val="187A3B4C"/>
    <w:rsid w:val="188E75F7"/>
    <w:rsid w:val="18A60DE5"/>
    <w:rsid w:val="18C82B09"/>
    <w:rsid w:val="18F953B8"/>
    <w:rsid w:val="1910625E"/>
    <w:rsid w:val="191E4E1F"/>
    <w:rsid w:val="19235F91"/>
    <w:rsid w:val="19241D0A"/>
    <w:rsid w:val="19306900"/>
    <w:rsid w:val="19456567"/>
    <w:rsid w:val="199C5D44"/>
    <w:rsid w:val="199E386A"/>
    <w:rsid w:val="19E03E83"/>
    <w:rsid w:val="19FB0CBC"/>
    <w:rsid w:val="1A383CBF"/>
    <w:rsid w:val="1A420699"/>
    <w:rsid w:val="1A5F124B"/>
    <w:rsid w:val="1A7A7E33"/>
    <w:rsid w:val="1A7F5449"/>
    <w:rsid w:val="1AA41F44"/>
    <w:rsid w:val="1AB175CD"/>
    <w:rsid w:val="1AB772D9"/>
    <w:rsid w:val="1AB8095B"/>
    <w:rsid w:val="1AE9320B"/>
    <w:rsid w:val="1AF37BE5"/>
    <w:rsid w:val="1B017AD5"/>
    <w:rsid w:val="1B03607B"/>
    <w:rsid w:val="1B053BB3"/>
    <w:rsid w:val="1B0911B7"/>
    <w:rsid w:val="1B277546"/>
    <w:rsid w:val="1B3C77DE"/>
    <w:rsid w:val="1B754A9E"/>
    <w:rsid w:val="1B8E3945"/>
    <w:rsid w:val="1B9238A2"/>
    <w:rsid w:val="1BE340FE"/>
    <w:rsid w:val="1BE35EAC"/>
    <w:rsid w:val="1BEA548C"/>
    <w:rsid w:val="1C177904"/>
    <w:rsid w:val="1C2A7637"/>
    <w:rsid w:val="1C2C33AF"/>
    <w:rsid w:val="1C493F61"/>
    <w:rsid w:val="1C5E5533"/>
    <w:rsid w:val="1C5F3784"/>
    <w:rsid w:val="1C6568C1"/>
    <w:rsid w:val="1C964CCC"/>
    <w:rsid w:val="1CC45CDD"/>
    <w:rsid w:val="1CFA525B"/>
    <w:rsid w:val="1D3C1D18"/>
    <w:rsid w:val="1D884F5D"/>
    <w:rsid w:val="1DCA10D2"/>
    <w:rsid w:val="1DD7559C"/>
    <w:rsid w:val="1DE877AA"/>
    <w:rsid w:val="1E285DF8"/>
    <w:rsid w:val="1EB450CA"/>
    <w:rsid w:val="1EDC730E"/>
    <w:rsid w:val="1F1F369F"/>
    <w:rsid w:val="1F38206B"/>
    <w:rsid w:val="1F470500"/>
    <w:rsid w:val="1F7E03C6"/>
    <w:rsid w:val="1F8D23B7"/>
    <w:rsid w:val="1F9C3A54"/>
    <w:rsid w:val="1FA94D17"/>
    <w:rsid w:val="1FD47FE6"/>
    <w:rsid w:val="1FD61FB0"/>
    <w:rsid w:val="20014B53"/>
    <w:rsid w:val="201523AC"/>
    <w:rsid w:val="20511636"/>
    <w:rsid w:val="207F2647"/>
    <w:rsid w:val="208F6602"/>
    <w:rsid w:val="20B10327"/>
    <w:rsid w:val="20B6593D"/>
    <w:rsid w:val="20D67D8D"/>
    <w:rsid w:val="21352D06"/>
    <w:rsid w:val="217A2E0F"/>
    <w:rsid w:val="217A4BBD"/>
    <w:rsid w:val="219E6AFD"/>
    <w:rsid w:val="21F04E7F"/>
    <w:rsid w:val="21F7620D"/>
    <w:rsid w:val="21FE134A"/>
    <w:rsid w:val="220B3A67"/>
    <w:rsid w:val="22266AF2"/>
    <w:rsid w:val="228C4BA7"/>
    <w:rsid w:val="229972C4"/>
    <w:rsid w:val="22A53EBB"/>
    <w:rsid w:val="22C5455D"/>
    <w:rsid w:val="22CC769A"/>
    <w:rsid w:val="22FD5AA5"/>
    <w:rsid w:val="23024E6A"/>
    <w:rsid w:val="230C7A96"/>
    <w:rsid w:val="234B6811"/>
    <w:rsid w:val="23963804"/>
    <w:rsid w:val="23B048C6"/>
    <w:rsid w:val="23B343B6"/>
    <w:rsid w:val="23B56380"/>
    <w:rsid w:val="23BA1BE8"/>
    <w:rsid w:val="242B4894"/>
    <w:rsid w:val="244F40DF"/>
    <w:rsid w:val="245E02DF"/>
    <w:rsid w:val="2480698E"/>
    <w:rsid w:val="248C2FC2"/>
    <w:rsid w:val="249266C1"/>
    <w:rsid w:val="24A85C06"/>
    <w:rsid w:val="24AE0B59"/>
    <w:rsid w:val="24C06D8A"/>
    <w:rsid w:val="24E707BB"/>
    <w:rsid w:val="24EE7D9B"/>
    <w:rsid w:val="25106311"/>
    <w:rsid w:val="251E1D03"/>
    <w:rsid w:val="252834A8"/>
    <w:rsid w:val="252B4B4C"/>
    <w:rsid w:val="25306651"/>
    <w:rsid w:val="256C6F12"/>
    <w:rsid w:val="25987D07"/>
    <w:rsid w:val="25A72DC5"/>
    <w:rsid w:val="25BF7042"/>
    <w:rsid w:val="25F0544D"/>
    <w:rsid w:val="261849A4"/>
    <w:rsid w:val="263537A8"/>
    <w:rsid w:val="26424BA7"/>
    <w:rsid w:val="2650413E"/>
    <w:rsid w:val="26663961"/>
    <w:rsid w:val="26667E05"/>
    <w:rsid w:val="2668592C"/>
    <w:rsid w:val="26A12BEB"/>
    <w:rsid w:val="26B96187"/>
    <w:rsid w:val="26CA2142"/>
    <w:rsid w:val="26D94133"/>
    <w:rsid w:val="26ED1A85"/>
    <w:rsid w:val="26F15165"/>
    <w:rsid w:val="275E288B"/>
    <w:rsid w:val="27785BDA"/>
    <w:rsid w:val="27842D4F"/>
    <w:rsid w:val="27914A0E"/>
    <w:rsid w:val="27B32BD6"/>
    <w:rsid w:val="27C070A1"/>
    <w:rsid w:val="27E62FAC"/>
    <w:rsid w:val="28373807"/>
    <w:rsid w:val="28C57065"/>
    <w:rsid w:val="28D76D98"/>
    <w:rsid w:val="28D9666D"/>
    <w:rsid w:val="28F74D45"/>
    <w:rsid w:val="29053906"/>
    <w:rsid w:val="290C4C94"/>
    <w:rsid w:val="293D6BFB"/>
    <w:rsid w:val="29CC4423"/>
    <w:rsid w:val="2A13795C"/>
    <w:rsid w:val="2A1C0F07"/>
    <w:rsid w:val="2A2658E2"/>
    <w:rsid w:val="2A3F0751"/>
    <w:rsid w:val="2A4D7312"/>
    <w:rsid w:val="2AA333D6"/>
    <w:rsid w:val="2AA35184"/>
    <w:rsid w:val="2AAD1B5F"/>
    <w:rsid w:val="2AB033FD"/>
    <w:rsid w:val="2AB54EB7"/>
    <w:rsid w:val="2AB63109"/>
    <w:rsid w:val="2B0A0D5F"/>
    <w:rsid w:val="2B157704"/>
    <w:rsid w:val="2B1716CE"/>
    <w:rsid w:val="2B191C97"/>
    <w:rsid w:val="2B261911"/>
    <w:rsid w:val="2B2D4A4E"/>
    <w:rsid w:val="2B395AE8"/>
    <w:rsid w:val="2B397896"/>
    <w:rsid w:val="2B6C08E0"/>
    <w:rsid w:val="2B7B7EAF"/>
    <w:rsid w:val="2B920D55"/>
    <w:rsid w:val="2B9E594C"/>
    <w:rsid w:val="2BAF7B59"/>
    <w:rsid w:val="2BBB474F"/>
    <w:rsid w:val="2BEF61A7"/>
    <w:rsid w:val="2C1D4AC2"/>
    <w:rsid w:val="2C61079F"/>
    <w:rsid w:val="2CFF066C"/>
    <w:rsid w:val="2D2A56E9"/>
    <w:rsid w:val="2D594220"/>
    <w:rsid w:val="2D940DB4"/>
    <w:rsid w:val="2DA13E51"/>
    <w:rsid w:val="2DB43204"/>
    <w:rsid w:val="2DB66F7C"/>
    <w:rsid w:val="2E4E5407"/>
    <w:rsid w:val="2E56250D"/>
    <w:rsid w:val="2E693FEF"/>
    <w:rsid w:val="2E7330BF"/>
    <w:rsid w:val="2E9F5C62"/>
    <w:rsid w:val="2EA65243"/>
    <w:rsid w:val="2F261EE0"/>
    <w:rsid w:val="2F266384"/>
    <w:rsid w:val="2F9E5F1A"/>
    <w:rsid w:val="2FDC6A42"/>
    <w:rsid w:val="2FE06533"/>
    <w:rsid w:val="3025488D"/>
    <w:rsid w:val="305B740B"/>
    <w:rsid w:val="30717AD3"/>
    <w:rsid w:val="30B04157"/>
    <w:rsid w:val="30B11C7D"/>
    <w:rsid w:val="30C85944"/>
    <w:rsid w:val="31210BB1"/>
    <w:rsid w:val="31264419"/>
    <w:rsid w:val="315E3BB3"/>
    <w:rsid w:val="31723B02"/>
    <w:rsid w:val="31CD6F8B"/>
    <w:rsid w:val="31D43E75"/>
    <w:rsid w:val="31DD71CE"/>
    <w:rsid w:val="31E57E30"/>
    <w:rsid w:val="3239017C"/>
    <w:rsid w:val="323A4620"/>
    <w:rsid w:val="32A0644D"/>
    <w:rsid w:val="32A41A99"/>
    <w:rsid w:val="32AB107A"/>
    <w:rsid w:val="32AC6BA0"/>
    <w:rsid w:val="32AE46C6"/>
    <w:rsid w:val="32C57C62"/>
    <w:rsid w:val="32D63C1D"/>
    <w:rsid w:val="32EC51EE"/>
    <w:rsid w:val="32EE0F67"/>
    <w:rsid w:val="332E3A59"/>
    <w:rsid w:val="33574D5E"/>
    <w:rsid w:val="33811DDB"/>
    <w:rsid w:val="33925D96"/>
    <w:rsid w:val="33BD4A98"/>
    <w:rsid w:val="33C64F3F"/>
    <w:rsid w:val="344D7F0F"/>
    <w:rsid w:val="348A2F11"/>
    <w:rsid w:val="348A4CBF"/>
    <w:rsid w:val="349873DC"/>
    <w:rsid w:val="34B60CAA"/>
    <w:rsid w:val="34BA1A48"/>
    <w:rsid w:val="34CA77B1"/>
    <w:rsid w:val="34CE2DFE"/>
    <w:rsid w:val="34D128EE"/>
    <w:rsid w:val="34EB0087"/>
    <w:rsid w:val="350D2052"/>
    <w:rsid w:val="35103416"/>
    <w:rsid w:val="351C3EDD"/>
    <w:rsid w:val="35305866"/>
    <w:rsid w:val="35492DCC"/>
    <w:rsid w:val="35496928"/>
    <w:rsid w:val="35571045"/>
    <w:rsid w:val="357C0AAC"/>
    <w:rsid w:val="35CD1307"/>
    <w:rsid w:val="35E6686D"/>
    <w:rsid w:val="361433DA"/>
    <w:rsid w:val="361840AC"/>
    <w:rsid w:val="362A675A"/>
    <w:rsid w:val="366B28CE"/>
    <w:rsid w:val="3699743B"/>
    <w:rsid w:val="36AA789A"/>
    <w:rsid w:val="36C721FA"/>
    <w:rsid w:val="36C97D20"/>
    <w:rsid w:val="372E5DD5"/>
    <w:rsid w:val="378974B0"/>
    <w:rsid w:val="379C71E3"/>
    <w:rsid w:val="37B71EE9"/>
    <w:rsid w:val="37D01583"/>
    <w:rsid w:val="37DE5A4E"/>
    <w:rsid w:val="380C7A86"/>
    <w:rsid w:val="381E5E4A"/>
    <w:rsid w:val="386D5023"/>
    <w:rsid w:val="38E22EEA"/>
    <w:rsid w:val="38F848ED"/>
    <w:rsid w:val="390A6503"/>
    <w:rsid w:val="391334D5"/>
    <w:rsid w:val="39882115"/>
    <w:rsid w:val="3995213C"/>
    <w:rsid w:val="39B32F0A"/>
    <w:rsid w:val="39B8407C"/>
    <w:rsid w:val="39CB2002"/>
    <w:rsid w:val="39CD5D7A"/>
    <w:rsid w:val="39D54C2E"/>
    <w:rsid w:val="39DE1D35"/>
    <w:rsid w:val="3A485400"/>
    <w:rsid w:val="3A7461F5"/>
    <w:rsid w:val="3A9248CD"/>
    <w:rsid w:val="3AAD1707"/>
    <w:rsid w:val="3AD153F6"/>
    <w:rsid w:val="3B844B5E"/>
    <w:rsid w:val="3B8561E0"/>
    <w:rsid w:val="3B954675"/>
    <w:rsid w:val="3BC9314C"/>
    <w:rsid w:val="3C067321"/>
    <w:rsid w:val="3C1B218D"/>
    <w:rsid w:val="3C320116"/>
    <w:rsid w:val="3C3420E0"/>
    <w:rsid w:val="3C536E19"/>
    <w:rsid w:val="3C7E15AD"/>
    <w:rsid w:val="3C9E39FD"/>
    <w:rsid w:val="3CEA09F1"/>
    <w:rsid w:val="3D121CF5"/>
    <w:rsid w:val="3D2C2DB7"/>
    <w:rsid w:val="3D347EBE"/>
    <w:rsid w:val="3D402D06"/>
    <w:rsid w:val="3D536596"/>
    <w:rsid w:val="3DA212CB"/>
    <w:rsid w:val="3DD551FD"/>
    <w:rsid w:val="3DFD4754"/>
    <w:rsid w:val="3E5C76CC"/>
    <w:rsid w:val="3E6F38A3"/>
    <w:rsid w:val="3E726EF0"/>
    <w:rsid w:val="3E7C38CA"/>
    <w:rsid w:val="3ECA2888"/>
    <w:rsid w:val="3ED74162"/>
    <w:rsid w:val="3F0A35CC"/>
    <w:rsid w:val="3F0F473E"/>
    <w:rsid w:val="3F1D32FF"/>
    <w:rsid w:val="3F1E4982"/>
    <w:rsid w:val="3F626F64"/>
    <w:rsid w:val="3F683C2C"/>
    <w:rsid w:val="3F7D5B4C"/>
    <w:rsid w:val="40295CD4"/>
    <w:rsid w:val="40302BBE"/>
    <w:rsid w:val="4044666A"/>
    <w:rsid w:val="405C7E57"/>
    <w:rsid w:val="407707ED"/>
    <w:rsid w:val="408F1FDB"/>
    <w:rsid w:val="40A474F0"/>
    <w:rsid w:val="40B05AAD"/>
    <w:rsid w:val="40C854ED"/>
    <w:rsid w:val="41263FC1"/>
    <w:rsid w:val="41272213"/>
    <w:rsid w:val="414C7ECC"/>
    <w:rsid w:val="415B1EBD"/>
    <w:rsid w:val="415B4B97"/>
    <w:rsid w:val="41AE6491"/>
    <w:rsid w:val="41D67795"/>
    <w:rsid w:val="41E73751"/>
    <w:rsid w:val="42022339"/>
    <w:rsid w:val="42220C2D"/>
    <w:rsid w:val="42240501"/>
    <w:rsid w:val="42332E3A"/>
    <w:rsid w:val="423A5F76"/>
    <w:rsid w:val="42426BD9"/>
    <w:rsid w:val="424D3EFC"/>
    <w:rsid w:val="42521512"/>
    <w:rsid w:val="4262727B"/>
    <w:rsid w:val="427F7E2D"/>
    <w:rsid w:val="429733C9"/>
    <w:rsid w:val="42BA70B7"/>
    <w:rsid w:val="42CD0B98"/>
    <w:rsid w:val="432707AB"/>
    <w:rsid w:val="432F3601"/>
    <w:rsid w:val="43374264"/>
    <w:rsid w:val="433A3D54"/>
    <w:rsid w:val="437234EE"/>
    <w:rsid w:val="43882D11"/>
    <w:rsid w:val="43FD54AD"/>
    <w:rsid w:val="442A3DC9"/>
    <w:rsid w:val="443469F5"/>
    <w:rsid w:val="444E7AB7"/>
    <w:rsid w:val="448B4867"/>
    <w:rsid w:val="44C63AF1"/>
    <w:rsid w:val="44F7014F"/>
    <w:rsid w:val="450D2A55"/>
    <w:rsid w:val="453F38A4"/>
    <w:rsid w:val="454A4722"/>
    <w:rsid w:val="454F7F8B"/>
    <w:rsid w:val="456F5F37"/>
    <w:rsid w:val="457E617A"/>
    <w:rsid w:val="458B1B71"/>
    <w:rsid w:val="45BB117C"/>
    <w:rsid w:val="46144D30"/>
    <w:rsid w:val="463D7DE3"/>
    <w:rsid w:val="46761547"/>
    <w:rsid w:val="467D28D5"/>
    <w:rsid w:val="46853538"/>
    <w:rsid w:val="46B67B95"/>
    <w:rsid w:val="46C522D8"/>
    <w:rsid w:val="46DF0E9A"/>
    <w:rsid w:val="472D60AA"/>
    <w:rsid w:val="474E6020"/>
    <w:rsid w:val="47590C4D"/>
    <w:rsid w:val="47774056"/>
    <w:rsid w:val="47B73BC5"/>
    <w:rsid w:val="47CA7D9C"/>
    <w:rsid w:val="47DB3D58"/>
    <w:rsid w:val="483B0352"/>
    <w:rsid w:val="486C49B0"/>
    <w:rsid w:val="48802209"/>
    <w:rsid w:val="48A91760"/>
    <w:rsid w:val="48D04F3E"/>
    <w:rsid w:val="48D367DD"/>
    <w:rsid w:val="48E24C72"/>
    <w:rsid w:val="48E46C3C"/>
    <w:rsid w:val="491D214E"/>
    <w:rsid w:val="49303C2F"/>
    <w:rsid w:val="493A685C"/>
    <w:rsid w:val="4961028C"/>
    <w:rsid w:val="49942410"/>
    <w:rsid w:val="49EB5520"/>
    <w:rsid w:val="4A1470AD"/>
    <w:rsid w:val="4A2C089A"/>
    <w:rsid w:val="4A2F3EE7"/>
    <w:rsid w:val="4A4A2ACF"/>
    <w:rsid w:val="4A5D0A54"/>
    <w:rsid w:val="4A8204BA"/>
    <w:rsid w:val="4A934476"/>
    <w:rsid w:val="4ABE526B"/>
    <w:rsid w:val="4AC8276C"/>
    <w:rsid w:val="4ADF76BB"/>
    <w:rsid w:val="4AE271AB"/>
    <w:rsid w:val="4B1D6435"/>
    <w:rsid w:val="4B3043BA"/>
    <w:rsid w:val="4B320132"/>
    <w:rsid w:val="4B337A07"/>
    <w:rsid w:val="4B6B0F4E"/>
    <w:rsid w:val="4B7122DD"/>
    <w:rsid w:val="4B9D30D2"/>
    <w:rsid w:val="4BAD1567"/>
    <w:rsid w:val="4C043151"/>
    <w:rsid w:val="4C07336D"/>
    <w:rsid w:val="4C143984"/>
    <w:rsid w:val="4C201733"/>
    <w:rsid w:val="4C2819C3"/>
    <w:rsid w:val="4C324162"/>
    <w:rsid w:val="4C417F01"/>
    <w:rsid w:val="4C577725"/>
    <w:rsid w:val="4C6065D9"/>
    <w:rsid w:val="4C72630D"/>
    <w:rsid w:val="4C910E89"/>
    <w:rsid w:val="4CC90623"/>
    <w:rsid w:val="4CCA7EF7"/>
    <w:rsid w:val="4CCE44D4"/>
    <w:rsid w:val="4D155616"/>
    <w:rsid w:val="4D5A74CD"/>
    <w:rsid w:val="4D6435A3"/>
    <w:rsid w:val="4D6D36A4"/>
    <w:rsid w:val="4D706CF0"/>
    <w:rsid w:val="4D7A36CB"/>
    <w:rsid w:val="4D902EEE"/>
    <w:rsid w:val="4DBA7F6B"/>
    <w:rsid w:val="4DD23507"/>
    <w:rsid w:val="4DEF79D5"/>
    <w:rsid w:val="4DFC0584"/>
    <w:rsid w:val="4E347D1E"/>
    <w:rsid w:val="4EA76741"/>
    <w:rsid w:val="4EBC7D13"/>
    <w:rsid w:val="4EEF1E97"/>
    <w:rsid w:val="4F0A4F22"/>
    <w:rsid w:val="4F0B065C"/>
    <w:rsid w:val="4F1F09CE"/>
    <w:rsid w:val="4F3D2C02"/>
    <w:rsid w:val="4F4C72E9"/>
    <w:rsid w:val="4F4E4E0F"/>
    <w:rsid w:val="4F6208BA"/>
    <w:rsid w:val="4F622668"/>
    <w:rsid w:val="4FB1539E"/>
    <w:rsid w:val="4FD74E04"/>
    <w:rsid w:val="4FDF015D"/>
    <w:rsid w:val="4FF359B6"/>
    <w:rsid w:val="4FF82FCD"/>
    <w:rsid w:val="5012408F"/>
    <w:rsid w:val="507B7E86"/>
    <w:rsid w:val="50A8054F"/>
    <w:rsid w:val="50E61077"/>
    <w:rsid w:val="50F11EF6"/>
    <w:rsid w:val="50F9524E"/>
    <w:rsid w:val="510F05CE"/>
    <w:rsid w:val="51312C3A"/>
    <w:rsid w:val="51385D77"/>
    <w:rsid w:val="51A056CA"/>
    <w:rsid w:val="51A90A23"/>
    <w:rsid w:val="51BE74DD"/>
    <w:rsid w:val="51C4760A"/>
    <w:rsid w:val="51C92E73"/>
    <w:rsid w:val="51D535C6"/>
    <w:rsid w:val="51F7178E"/>
    <w:rsid w:val="52263E21"/>
    <w:rsid w:val="52833022"/>
    <w:rsid w:val="528943B0"/>
    <w:rsid w:val="52D4387D"/>
    <w:rsid w:val="53083527"/>
    <w:rsid w:val="530F48B5"/>
    <w:rsid w:val="531620E8"/>
    <w:rsid w:val="531E71EE"/>
    <w:rsid w:val="53202F66"/>
    <w:rsid w:val="5338243A"/>
    <w:rsid w:val="53794425"/>
    <w:rsid w:val="5386726D"/>
    <w:rsid w:val="539521EB"/>
    <w:rsid w:val="539B083F"/>
    <w:rsid w:val="53A05E55"/>
    <w:rsid w:val="53E45D42"/>
    <w:rsid w:val="541128AF"/>
    <w:rsid w:val="5449029B"/>
    <w:rsid w:val="54493DF7"/>
    <w:rsid w:val="5486329D"/>
    <w:rsid w:val="54AF6350"/>
    <w:rsid w:val="54C0055D"/>
    <w:rsid w:val="54C94F38"/>
    <w:rsid w:val="54EA7388"/>
    <w:rsid w:val="54EC75A4"/>
    <w:rsid w:val="55284700"/>
    <w:rsid w:val="55314FB7"/>
    <w:rsid w:val="5579070C"/>
    <w:rsid w:val="55D87B28"/>
    <w:rsid w:val="55FC3817"/>
    <w:rsid w:val="56064695"/>
    <w:rsid w:val="56206DD9"/>
    <w:rsid w:val="565C2507"/>
    <w:rsid w:val="56690780"/>
    <w:rsid w:val="567F1D52"/>
    <w:rsid w:val="56835CE6"/>
    <w:rsid w:val="56B37C4E"/>
    <w:rsid w:val="56B5301E"/>
    <w:rsid w:val="56D976B4"/>
    <w:rsid w:val="570D1A54"/>
    <w:rsid w:val="571F7091"/>
    <w:rsid w:val="57201787"/>
    <w:rsid w:val="57560D05"/>
    <w:rsid w:val="576A47B0"/>
    <w:rsid w:val="57D52571"/>
    <w:rsid w:val="57D936E4"/>
    <w:rsid w:val="5847689F"/>
    <w:rsid w:val="585B234B"/>
    <w:rsid w:val="58694A68"/>
    <w:rsid w:val="588418A2"/>
    <w:rsid w:val="58953AAF"/>
    <w:rsid w:val="589870FB"/>
    <w:rsid w:val="58BD6B62"/>
    <w:rsid w:val="58E16CF4"/>
    <w:rsid w:val="591E5852"/>
    <w:rsid w:val="5943175D"/>
    <w:rsid w:val="59486D73"/>
    <w:rsid w:val="594B0611"/>
    <w:rsid w:val="59637709"/>
    <w:rsid w:val="596811C3"/>
    <w:rsid w:val="59AA5338"/>
    <w:rsid w:val="59E06FAB"/>
    <w:rsid w:val="5A3410A5"/>
    <w:rsid w:val="5A3B27EE"/>
    <w:rsid w:val="5A47527D"/>
    <w:rsid w:val="5A4C63EF"/>
    <w:rsid w:val="5A511C57"/>
    <w:rsid w:val="5A8E6A07"/>
    <w:rsid w:val="5B0B44FC"/>
    <w:rsid w:val="5B3550D5"/>
    <w:rsid w:val="5B4D241F"/>
    <w:rsid w:val="5B57329D"/>
    <w:rsid w:val="5B7A6286"/>
    <w:rsid w:val="5B7B3430"/>
    <w:rsid w:val="5BB97AB4"/>
    <w:rsid w:val="5BBE50CA"/>
    <w:rsid w:val="5BC326E1"/>
    <w:rsid w:val="5BCE7A03"/>
    <w:rsid w:val="5BF31218"/>
    <w:rsid w:val="5C1D0043"/>
    <w:rsid w:val="5C272C70"/>
    <w:rsid w:val="5C2F7D76"/>
    <w:rsid w:val="5C45759A"/>
    <w:rsid w:val="5C5679F9"/>
    <w:rsid w:val="5C58551F"/>
    <w:rsid w:val="5C7D6D34"/>
    <w:rsid w:val="5C8400C2"/>
    <w:rsid w:val="5C871960"/>
    <w:rsid w:val="5CF60861"/>
    <w:rsid w:val="5D221689"/>
    <w:rsid w:val="5D5E23FD"/>
    <w:rsid w:val="5D704AEA"/>
    <w:rsid w:val="5D7A4E55"/>
    <w:rsid w:val="5D7E0210"/>
    <w:rsid w:val="5D83666F"/>
    <w:rsid w:val="5DE66B5A"/>
    <w:rsid w:val="5E0019CA"/>
    <w:rsid w:val="5E457D25"/>
    <w:rsid w:val="5E604B5F"/>
    <w:rsid w:val="5E6C52B2"/>
    <w:rsid w:val="5EA467FA"/>
    <w:rsid w:val="5EB17168"/>
    <w:rsid w:val="5EC450EE"/>
    <w:rsid w:val="5EEB2751"/>
    <w:rsid w:val="5F223BC2"/>
    <w:rsid w:val="5F5024DD"/>
    <w:rsid w:val="5F535CC2"/>
    <w:rsid w:val="5F5C0E82"/>
    <w:rsid w:val="5F6146EB"/>
    <w:rsid w:val="5FA647F3"/>
    <w:rsid w:val="5FCB6008"/>
    <w:rsid w:val="5FD749AD"/>
    <w:rsid w:val="60213E7A"/>
    <w:rsid w:val="603C0CB4"/>
    <w:rsid w:val="604A517F"/>
    <w:rsid w:val="60522285"/>
    <w:rsid w:val="60695F4D"/>
    <w:rsid w:val="609D1752"/>
    <w:rsid w:val="60A26D69"/>
    <w:rsid w:val="60AD570E"/>
    <w:rsid w:val="60C07B37"/>
    <w:rsid w:val="60D96503"/>
    <w:rsid w:val="60EC6236"/>
    <w:rsid w:val="61045C75"/>
    <w:rsid w:val="612B3202"/>
    <w:rsid w:val="614E0C9F"/>
    <w:rsid w:val="6166423A"/>
    <w:rsid w:val="61C13B66"/>
    <w:rsid w:val="621B3277"/>
    <w:rsid w:val="6220088D"/>
    <w:rsid w:val="62426A55"/>
    <w:rsid w:val="62456545"/>
    <w:rsid w:val="624A76B8"/>
    <w:rsid w:val="624C1682"/>
    <w:rsid w:val="626F711E"/>
    <w:rsid w:val="62DB47B4"/>
    <w:rsid w:val="62F31AFE"/>
    <w:rsid w:val="63400ABB"/>
    <w:rsid w:val="63554566"/>
    <w:rsid w:val="63864720"/>
    <w:rsid w:val="63A23524"/>
    <w:rsid w:val="63DE27AE"/>
    <w:rsid w:val="640D3093"/>
    <w:rsid w:val="6424218B"/>
    <w:rsid w:val="643A375C"/>
    <w:rsid w:val="64852C29"/>
    <w:rsid w:val="64C179D9"/>
    <w:rsid w:val="64C64FF0"/>
    <w:rsid w:val="64E536C8"/>
    <w:rsid w:val="64F14763"/>
    <w:rsid w:val="65143FAD"/>
    <w:rsid w:val="654A5C21"/>
    <w:rsid w:val="65904EE3"/>
    <w:rsid w:val="65A05841"/>
    <w:rsid w:val="65A81AA0"/>
    <w:rsid w:val="65BF660F"/>
    <w:rsid w:val="65CE23AE"/>
    <w:rsid w:val="65FA13F5"/>
    <w:rsid w:val="6635242D"/>
    <w:rsid w:val="666954A9"/>
    <w:rsid w:val="667747F4"/>
    <w:rsid w:val="668A4527"/>
    <w:rsid w:val="66BC48FC"/>
    <w:rsid w:val="66F45E44"/>
    <w:rsid w:val="670D5158"/>
    <w:rsid w:val="67140294"/>
    <w:rsid w:val="67542D87"/>
    <w:rsid w:val="677D408C"/>
    <w:rsid w:val="679C1AA4"/>
    <w:rsid w:val="67CC0B6F"/>
    <w:rsid w:val="68556DB7"/>
    <w:rsid w:val="685E210F"/>
    <w:rsid w:val="68725BBA"/>
    <w:rsid w:val="68DE6DAC"/>
    <w:rsid w:val="690A2C07"/>
    <w:rsid w:val="692A0243"/>
    <w:rsid w:val="692E7D33"/>
    <w:rsid w:val="696372B1"/>
    <w:rsid w:val="696A6892"/>
    <w:rsid w:val="696F7AAD"/>
    <w:rsid w:val="69992CD3"/>
    <w:rsid w:val="69A022B3"/>
    <w:rsid w:val="69A43B52"/>
    <w:rsid w:val="69C02B47"/>
    <w:rsid w:val="69C441F4"/>
    <w:rsid w:val="69CA7330"/>
    <w:rsid w:val="69F745C9"/>
    <w:rsid w:val="6A484E25"/>
    <w:rsid w:val="6A707ED8"/>
    <w:rsid w:val="6A8D6CDC"/>
    <w:rsid w:val="6AA53ED8"/>
    <w:rsid w:val="6AF208ED"/>
    <w:rsid w:val="6B6A50F6"/>
    <w:rsid w:val="6B7439F8"/>
    <w:rsid w:val="6B7457A6"/>
    <w:rsid w:val="6B8754D9"/>
    <w:rsid w:val="6B882FFF"/>
    <w:rsid w:val="6B8D6867"/>
    <w:rsid w:val="6B9B2D32"/>
    <w:rsid w:val="6BFC6C5F"/>
    <w:rsid w:val="6C1D7BEB"/>
    <w:rsid w:val="6C292A34"/>
    <w:rsid w:val="6C2B055A"/>
    <w:rsid w:val="6C353187"/>
    <w:rsid w:val="6C445178"/>
    <w:rsid w:val="6C5C4BB7"/>
    <w:rsid w:val="6C81461E"/>
    <w:rsid w:val="6C9D0D2C"/>
    <w:rsid w:val="6CA125CA"/>
    <w:rsid w:val="6CB322FE"/>
    <w:rsid w:val="6CBF5146"/>
    <w:rsid w:val="6CD02EB0"/>
    <w:rsid w:val="6CED1CB3"/>
    <w:rsid w:val="6CF46B9E"/>
    <w:rsid w:val="6CFA7F2C"/>
    <w:rsid w:val="6D1C7EA3"/>
    <w:rsid w:val="6D2154B9"/>
    <w:rsid w:val="6D3451EC"/>
    <w:rsid w:val="6D567A9A"/>
    <w:rsid w:val="6D5E04BB"/>
    <w:rsid w:val="6D9E2FAE"/>
    <w:rsid w:val="6DA265FA"/>
    <w:rsid w:val="6DD62748"/>
    <w:rsid w:val="6E2214E9"/>
    <w:rsid w:val="6E3B25AB"/>
    <w:rsid w:val="6E3F653F"/>
    <w:rsid w:val="6E470F4F"/>
    <w:rsid w:val="6E5518BE"/>
    <w:rsid w:val="6E661D1D"/>
    <w:rsid w:val="6E761835"/>
    <w:rsid w:val="6E7F4B8D"/>
    <w:rsid w:val="6E922B12"/>
    <w:rsid w:val="6EA168B2"/>
    <w:rsid w:val="6ED80308"/>
    <w:rsid w:val="6F0532E4"/>
    <w:rsid w:val="6F0D3F47"/>
    <w:rsid w:val="6F176B74"/>
    <w:rsid w:val="6F196D90"/>
    <w:rsid w:val="6F2D6397"/>
    <w:rsid w:val="6F3B6D06"/>
    <w:rsid w:val="6F512102"/>
    <w:rsid w:val="6F655B31"/>
    <w:rsid w:val="6F7E6BF3"/>
    <w:rsid w:val="6F8C7562"/>
    <w:rsid w:val="6F9B1553"/>
    <w:rsid w:val="6FB62831"/>
    <w:rsid w:val="6FF62C2D"/>
    <w:rsid w:val="70025A76"/>
    <w:rsid w:val="701E3F32"/>
    <w:rsid w:val="702E23C7"/>
    <w:rsid w:val="70311EB7"/>
    <w:rsid w:val="707D6EAA"/>
    <w:rsid w:val="709C0223"/>
    <w:rsid w:val="709D7A19"/>
    <w:rsid w:val="70DA254F"/>
    <w:rsid w:val="70F829D5"/>
    <w:rsid w:val="71096990"/>
    <w:rsid w:val="711710AD"/>
    <w:rsid w:val="711A294B"/>
    <w:rsid w:val="71213CDA"/>
    <w:rsid w:val="713559D7"/>
    <w:rsid w:val="716D33C3"/>
    <w:rsid w:val="718D136F"/>
    <w:rsid w:val="71AF7537"/>
    <w:rsid w:val="71BE777B"/>
    <w:rsid w:val="71CA611F"/>
    <w:rsid w:val="71EF5B86"/>
    <w:rsid w:val="71F80EDE"/>
    <w:rsid w:val="72007D93"/>
    <w:rsid w:val="721D26F3"/>
    <w:rsid w:val="721E646B"/>
    <w:rsid w:val="72A46970"/>
    <w:rsid w:val="72AE77EF"/>
    <w:rsid w:val="72B017B9"/>
    <w:rsid w:val="72B648F6"/>
    <w:rsid w:val="72F378F8"/>
    <w:rsid w:val="73397A01"/>
    <w:rsid w:val="73622537"/>
    <w:rsid w:val="73C13552"/>
    <w:rsid w:val="73C31078"/>
    <w:rsid w:val="73D96AEE"/>
    <w:rsid w:val="73E77409"/>
    <w:rsid w:val="73EF00BF"/>
    <w:rsid w:val="740718AD"/>
    <w:rsid w:val="7419513C"/>
    <w:rsid w:val="742E508B"/>
    <w:rsid w:val="747A0101"/>
    <w:rsid w:val="74B86703"/>
    <w:rsid w:val="74BD01BD"/>
    <w:rsid w:val="74C65D9D"/>
    <w:rsid w:val="74EE0377"/>
    <w:rsid w:val="74FD05BA"/>
    <w:rsid w:val="751D6EAE"/>
    <w:rsid w:val="756845CD"/>
    <w:rsid w:val="758D4034"/>
    <w:rsid w:val="759C7DD3"/>
    <w:rsid w:val="75A31161"/>
    <w:rsid w:val="75A46F31"/>
    <w:rsid w:val="75CF2D53"/>
    <w:rsid w:val="75D43A11"/>
    <w:rsid w:val="75F75951"/>
    <w:rsid w:val="760D2A7F"/>
    <w:rsid w:val="762027B2"/>
    <w:rsid w:val="762A7AD4"/>
    <w:rsid w:val="76393874"/>
    <w:rsid w:val="764420A0"/>
    <w:rsid w:val="765C57B4"/>
    <w:rsid w:val="765E32DA"/>
    <w:rsid w:val="766F7295"/>
    <w:rsid w:val="76992564"/>
    <w:rsid w:val="769E7B7B"/>
    <w:rsid w:val="76EC6B38"/>
    <w:rsid w:val="76F61765"/>
    <w:rsid w:val="77815F5C"/>
    <w:rsid w:val="77976AA4"/>
    <w:rsid w:val="77B75398"/>
    <w:rsid w:val="77EB3293"/>
    <w:rsid w:val="77F35CA4"/>
    <w:rsid w:val="7803238B"/>
    <w:rsid w:val="781E71C5"/>
    <w:rsid w:val="78485FF0"/>
    <w:rsid w:val="785030F6"/>
    <w:rsid w:val="788A6608"/>
    <w:rsid w:val="789B25C4"/>
    <w:rsid w:val="78AD22F7"/>
    <w:rsid w:val="790E7239"/>
    <w:rsid w:val="791E4FA3"/>
    <w:rsid w:val="79206F6D"/>
    <w:rsid w:val="796E1A86"/>
    <w:rsid w:val="79786DA9"/>
    <w:rsid w:val="799D05BD"/>
    <w:rsid w:val="79A454A8"/>
    <w:rsid w:val="7A393DAC"/>
    <w:rsid w:val="7A3A5E0C"/>
    <w:rsid w:val="7A74131E"/>
    <w:rsid w:val="7A8377B3"/>
    <w:rsid w:val="7AB4796D"/>
    <w:rsid w:val="7B6273C9"/>
    <w:rsid w:val="7B7022E8"/>
    <w:rsid w:val="7B875081"/>
    <w:rsid w:val="7B8A691F"/>
    <w:rsid w:val="7BB8348D"/>
    <w:rsid w:val="7BC41E31"/>
    <w:rsid w:val="7BE44282"/>
    <w:rsid w:val="7C176405"/>
    <w:rsid w:val="7C1E3C37"/>
    <w:rsid w:val="7C4B5A52"/>
    <w:rsid w:val="7C9E2682"/>
    <w:rsid w:val="7CA915F3"/>
    <w:rsid w:val="7CE96886"/>
    <w:rsid w:val="7CF93D5D"/>
    <w:rsid w:val="7D080444"/>
    <w:rsid w:val="7D360B0D"/>
    <w:rsid w:val="7D9D0B8C"/>
    <w:rsid w:val="7DAE0FEB"/>
    <w:rsid w:val="7DB008BF"/>
    <w:rsid w:val="7DB52379"/>
    <w:rsid w:val="7DD6409E"/>
    <w:rsid w:val="7DDC4F49"/>
    <w:rsid w:val="7E0E1A8A"/>
    <w:rsid w:val="7E2D7A48"/>
    <w:rsid w:val="7E3A63DB"/>
    <w:rsid w:val="7EA1645A"/>
    <w:rsid w:val="7ED06D3F"/>
    <w:rsid w:val="7F032C71"/>
    <w:rsid w:val="7F120D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9"/>
    <w:pPr>
      <w:keepNext/>
      <w:widowControl/>
      <w:spacing w:before="240" w:after="60"/>
      <w:jc w:val="left"/>
      <w:outlineLvl w:val="0"/>
    </w:pPr>
    <w:rPr>
      <w:rFonts w:cs="宋体" w:asciiTheme="majorHAnsi" w:hAnsiTheme="majorHAnsi" w:eastAsiaTheme="majorEastAsia"/>
      <w:b/>
      <w:bCs/>
      <w:kern w:val="32"/>
      <w:sz w:val="32"/>
      <w:szCs w:val="32"/>
      <w:lang w:eastAsia="en-US" w:bidi="en-US"/>
    </w:rPr>
  </w:style>
  <w:style w:type="paragraph" w:styleId="3">
    <w:name w:val="heading 2"/>
    <w:basedOn w:val="1"/>
    <w:next w:val="1"/>
    <w:link w:val="51"/>
    <w:unhideWhenUsed/>
    <w:qFormat/>
    <w:uiPriority w:val="9"/>
    <w:pPr>
      <w:keepNext/>
      <w:widowControl/>
      <w:spacing w:before="240" w:after="60"/>
      <w:jc w:val="left"/>
      <w:outlineLvl w:val="1"/>
    </w:pPr>
    <w:rPr>
      <w:rFonts w:cs="Times New Roman" w:asciiTheme="majorHAnsi" w:hAnsiTheme="majorHAnsi" w:eastAsiaTheme="majorEastAsia"/>
      <w:b/>
      <w:bCs/>
      <w:i/>
      <w:iCs/>
      <w:kern w:val="0"/>
      <w:sz w:val="28"/>
      <w:szCs w:val="28"/>
      <w:lang w:eastAsia="en-US" w:bidi="en-US"/>
    </w:rPr>
  </w:style>
  <w:style w:type="paragraph" w:styleId="4">
    <w:name w:val="heading 3"/>
    <w:basedOn w:val="1"/>
    <w:next w:val="1"/>
    <w:link w:val="52"/>
    <w:unhideWhenUsed/>
    <w:qFormat/>
    <w:uiPriority w:val="9"/>
    <w:pPr>
      <w:keepNext/>
      <w:widowControl/>
      <w:spacing w:before="240" w:after="60"/>
      <w:jc w:val="left"/>
      <w:outlineLvl w:val="2"/>
    </w:pPr>
    <w:rPr>
      <w:rFonts w:cs="Times New Roman" w:asciiTheme="majorHAnsi" w:hAnsiTheme="majorHAnsi" w:eastAsiaTheme="majorEastAsia"/>
      <w:b/>
      <w:bCs/>
      <w:kern w:val="0"/>
      <w:sz w:val="26"/>
      <w:szCs w:val="26"/>
      <w:lang w:eastAsia="en-US" w:bidi="en-US"/>
    </w:rPr>
  </w:style>
  <w:style w:type="paragraph" w:styleId="5">
    <w:name w:val="heading 4"/>
    <w:basedOn w:val="1"/>
    <w:next w:val="1"/>
    <w:link w:val="53"/>
    <w:unhideWhenUsed/>
    <w:qFormat/>
    <w:uiPriority w:val="9"/>
    <w:pPr>
      <w:keepNext/>
      <w:widowControl/>
      <w:spacing w:before="240" w:after="60"/>
      <w:jc w:val="left"/>
      <w:outlineLvl w:val="3"/>
    </w:pPr>
    <w:rPr>
      <w:rFonts w:cs="Times New Roman"/>
      <w:b/>
      <w:bCs/>
      <w:kern w:val="0"/>
      <w:sz w:val="28"/>
      <w:szCs w:val="28"/>
      <w:lang w:eastAsia="en-US" w:bidi="en-US"/>
    </w:rPr>
  </w:style>
  <w:style w:type="paragraph" w:styleId="6">
    <w:name w:val="heading 5"/>
    <w:basedOn w:val="1"/>
    <w:next w:val="1"/>
    <w:link w:val="54"/>
    <w:semiHidden/>
    <w:unhideWhenUsed/>
    <w:qFormat/>
    <w:uiPriority w:val="9"/>
    <w:pPr>
      <w:widowControl/>
      <w:spacing w:before="240" w:after="60"/>
      <w:jc w:val="left"/>
      <w:outlineLvl w:val="4"/>
    </w:pPr>
    <w:rPr>
      <w:rFonts w:cs="Times New Roman"/>
      <w:b/>
      <w:bCs/>
      <w:i/>
      <w:iCs/>
      <w:kern w:val="0"/>
      <w:sz w:val="26"/>
      <w:szCs w:val="26"/>
      <w:lang w:eastAsia="en-US" w:bidi="en-US"/>
    </w:rPr>
  </w:style>
  <w:style w:type="paragraph" w:styleId="7">
    <w:name w:val="heading 6"/>
    <w:basedOn w:val="1"/>
    <w:next w:val="1"/>
    <w:link w:val="55"/>
    <w:semiHidden/>
    <w:unhideWhenUsed/>
    <w:qFormat/>
    <w:uiPriority w:val="9"/>
    <w:pPr>
      <w:widowControl/>
      <w:spacing w:before="240" w:after="60"/>
      <w:jc w:val="left"/>
      <w:outlineLvl w:val="5"/>
    </w:pPr>
    <w:rPr>
      <w:rFonts w:cs="Times New Roman"/>
      <w:b/>
      <w:bCs/>
      <w:kern w:val="0"/>
      <w:sz w:val="22"/>
      <w:lang w:eastAsia="en-US" w:bidi="en-US"/>
    </w:rPr>
  </w:style>
  <w:style w:type="paragraph" w:styleId="8">
    <w:name w:val="heading 7"/>
    <w:basedOn w:val="1"/>
    <w:next w:val="1"/>
    <w:link w:val="56"/>
    <w:semiHidden/>
    <w:unhideWhenUsed/>
    <w:qFormat/>
    <w:uiPriority w:val="9"/>
    <w:pPr>
      <w:widowControl/>
      <w:spacing w:before="240" w:after="60"/>
      <w:jc w:val="left"/>
      <w:outlineLvl w:val="6"/>
    </w:pPr>
    <w:rPr>
      <w:rFonts w:cs="Times New Roman"/>
      <w:kern w:val="0"/>
      <w:sz w:val="24"/>
      <w:szCs w:val="24"/>
      <w:lang w:eastAsia="en-US" w:bidi="en-US"/>
    </w:rPr>
  </w:style>
  <w:style w:type="paragraph" w:styleId="9">
    <w:name w:val="heading 8"/>
    <w:basedOn w:val="1"/>
    <w:next w:val="1"/>
    <w:link w:val="57"/>
    <w:semiHidden/>
    <w:unhideWhenUsed/>
    <w:qFormat/>
    <w:uiPriority w:val="9"/>
    <w:pPr>
      <w:widowControl/>
      <w:spacing w:before="240" w:after="60"/>
      <w:jc w:val="left"/>
      <w:outlineLvl w:val="7"/>
    </w:pPr>
    <w:rPr>
      <w:rFonts w:cs="Times New Roman"/>
      <w:i/>
      <w:iCs/>
      <w:kern w:val="0"/>
      <w:sz w:val="24"/>
      <w:szCs w:val="24"/>
      <w:lang w:eastAsia="en-US" w:bidi="en-US"/>
    </w:rPr>
  </w:style>
  <w:style w:type="paragraph" w:styleId="10">
    <w:name w:val="heading 9"/>
    <w:basedOn w:val="1"/>
    <w:next w:val="1"/>
    <w:link w:val="58"/>
    <w:semiHidden/>
    <w:unhideWhenUsed/>
    <w:qFormat/>
    <w:uiPriority w:val="9"/>
    <w:pPr>
      <w:widowControl/>
      <w:spacing w:before="240" w:after="60"/>
      <w:jc w:val="left"/>
      <w:outlineLvl w:val="8"/>
    </w:pPr>
    <w:rPr>
      <w:rFonts w:cs="Times New Roman" w:asciiTheme="majorHAnsi" w:hAnsiTheme="majorHAnsi" w:eastAsiaTheme="majorEastAsia"/>
      <w:kern w:val="0"/>
      <w:sz w:val="22"/>
      <w:lang w:eastAsia="en-US" w:bidi="en-US"/>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cstheme="minorHAnsi"/>
      <w:sz w:val="18"/>
      <w:szCs w:val="18"/>
    </w:rPr>
  </w:style>
  <w:style w:type="paragraph" w:styleId="12">
    <w:name w:val="Normal Indent"/>
    <w:basedOn w:val="1"/>
    <w:qFormat/>
    <w:uiPriority w:val="0"/>
    <w:pPr>
      <w:adjustRightInd w:val="0"/>
      <w:ind w:left="851"/>
      <w:textAlignment w:val="baseline"/>
    </w:pPr>
    <w:rPr>
      <w:rFonts w:eastAsia="MS Mincho"/>
      <w:spacing w:val="-5"/>
      <w:kern w:val="16"/>
      <w:sz w:val="18"/>
      <w:lang w:eastAsia="ja-JP"/>
    </w:r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Document Map"/>
    <w:basedOn w:val="1"/>
    <w:link w:val="67"/>
    <w:semiHidden/>
    <w:unhideWhenUsed/>
    <w:qFormat/>
    <w:uiPriority w:val="99"/>
    <w:pPr>
      <w:widowControl/>
      <w:jc w:val="left"/>
    </w:pPr>
    <w:rPr>
      <w:rFonts w:ascii="宋体" w:cs="Times New Roman"/>
      <w:kern w:val="0"/>
      <w:sz w:val="18"/>
      <w:szCs w:val="18"/>
      <w:lang w:eastAsia="en-US" w:bidi="en-US"/>
    </w:rPr>
  </w:style>
  <w:style w:type="paragraph" w:styleId="15">
    <w:name w:val="annotation text"/>
    <w:basedOn w:val="1"/>
    <w:link w:val="69"/>
    <w:unhideWhenUsed/>
    <w:qFormat/>
    <w:uiPriority w:val="0"/>
    <w:pPr>
      <w:widowControl/>
      <w:jc w:val="left"/>
    </w:pPr>
    <w:rPr>
      <w:rFonts w:cs="Times New Roman"/>
      <w:kern w:val="0"/>
      <w:sz w:val="24"/>
      <w:szCs w:val="24"/>
      <w:lang w:eastAsia="en-US" w:bidi="en-US"/>
    </w:rPr>
  </w:style>
  <w:style w:type="paragraph" w:styleId="16">
    <w:name w:val="Body Text"/>
    <w:basedOn w:val="1"/>
    <w:link w:val="65"/>
    <w:qFormat/>
    <w:uiPriority w:val="99"/>
    <w:pPr>
      <w:widowControl/>
      <w:spacing w:after="120"/>
      <w:jc w:val="left"/>
    </w:pPr>
    <w:rPr>
      <w:rFonts w:ascii="Times New Roman" w:hAnsi="Times New Roman" w:cs="Times New Roman"/>
      <w:kern w:val="0"/>
      <w:sz w:val="24"/>
      <w:szCs w:val="20"/>
      <w:lang w:eastAsia="en-US" w:bidi="en-US"/>
    </w:rPr>
  </w:style>
  <w:style w:type="paragraph" w:styleId="17">
    <w:name w:val="Body Text Indent"/>
    <w:basedOn w:val="1"/>
    <w:link w:val="61"/>
    <w:semiHidden/>
    <w:qFormat/>
    <w:uiPriority w:val="99"/>
    <w:pPr>
      <w:widowControl/>
      <w:spacing w:line="288" w:lineRule="auto"/>
      <w:jc w:val="left"/>
    </w:pPr>
    <w:rPr>
      <w:rFonts w:ascii="Times New Roman" w:hAnsi="Times New Roman" w:cs="Times New Roman"/>
      <w:kern w:val="0"/>
      <w:sz w:val="24"/>
      <w:szCs w:val="20"/>
      <w:lang w:eastAsia="en-US" w:bidi="en-US"/>
    </w:rPr>
  </w:style>
  <w:style w:type="paragraph" w:styleId="18">
    <w:name w:val="toc 5"/>
    <w:basedOn w:val="1"/>
    <w:next w:val="1"/>
    <w:unhideWhenUsed/>
    <w:qFormat/>
    <w:uiPriority w:val="39"/>
    <w:pPr>
      <w:ind w:left="840"/>
      <w:jc w:val="left"/>
    </w:pPr>
    <w:rPr>
      <w:rFonts w:cstheme="minorHAnsi"/>
      <w:sz w:val="18"/>
      <w:szCs w:val="18"/>
    </w:rPr>
  </w:style>
  <w:style w:type="paragraph" w:styleId="19">
    <w:name w:val="toc 3"/>
    <w:basedOn w:val="1"/>
    <w:next w:val="1"/>
    <w:qFormat/>
    <w:uiPriority w:val="39"/>
    <w:pPr>
      <w:ind w:left="420"/>
      <w:jc w:val="left"/>
    </w:pPr>
    <w:rPr>
      <w:rFonts w:cstheme="minorHAnsi"/>
      <w:i/>
      <w:iCs/>
      <w:sz w:val="20"/>
      <w:szCs w:val="20"/>
    </w:rPr>
  </w:style>
  <w:style w:type="paragraph" w:styleId="20">
    <w:name w:val="Plain Text"/>
    <w:basedOn w:val="1"/>
    <w:link w:val="75"/>
    <w:qFormat/>
    <w:uiPriority w:val="99"/>
    <w:pPr>
      <w:widowControl/>
      <w:spacing w:line="360" w:lineRule="auto"/>
      <w:jc w:val="left"/>
    </w:pPr>
    <w:rPr>
      <w:rFonts w:ascii="宋体" w:hAnsi="Courier New" w:cs="Times New Roman"/>
      <w:kern w:val="0"/>
      <w:sz w:val="24"/>
      <w:szCs w:val="21"/>
      <w:lang w:bidi="en-US"/>
    </w:rPr>
  </w:style>
  <w:style w:type="paragraph" w:styleId="21">
    <w:name w:val="toc 8"/>
    <w:basedOn w:val="1"/>
    <w:next w:val="1"/>
    <w:unhideWhenUsed/>
    <w:qFormat/>
    <w:uiPriority w:val="39"/>
    <w:pPr>
      <w:ind w:left="1470"/>
      <w:jc w:val="left"/>
    </w:pPr>
    <w:rPr>
      <w:rFonts w:cstheme="minorHAnsi"/>
      <w:sz w:val="18"/>
      <w:szCs w:val="18"/>
    </w:rPr>
  </w:style>
  <w:style w:type="paragraph" w:styleId="22">
    <w:name w:val="Date"/>
    <w:basedOn w:val="1"/>
    <w:next w:val="1"/>
    <w:link w:val="60"/>
    <w:qFormat/>
    <w:uiPriority w:val="0"/>
    <w:pPr>
      <w:widowControl/>
      <w:jc w:val="left"/>
    </w:pPr>
    <w:rPr>
      <w:rFonts w:ascii="Times New Roman" w:hAnsi="Times New Roman" w:cs="Times New Roman"/>
      <w:kern w:val="0"/>
      <w:sz w:val="24"/>
      <w:szCs w:val="20"/>
      <w:lang w:eastAsia="en-US" w:bidi="en-US"/>
    </w:rPr>
  </w:style>
  <w:style w:type="paragraph" w:styleId="23">
    <w:name w:val="Balloon Text"/>
    <w:basedOn w:val="1"/>
    <w:link w:val="71"/>
    <w:semiHidden/>
    <w:unhideWhenUsed/>
    <w:qFormat/>
    <w:uiPriority w:val="0"/>
    <w:pPr>
      <w:widowControl/>
      <w:jc w:val="left"/>
    </w:pPr>
    <w:rPr>
      <w:rFonts w:cs="Times New Roman"/>
      <w:kern w:val="0"/>
      <w:sz w:val="18"/>
      <w:szCs w:val="18"/>
      <w:lang w:eastAsia="en-US" w:bidi="en-US"/>
    </w:rPr>
  </w:style>
  <w:style w:type="paragraph" w:styleId="24">
    <w:name w:val="footer"/>
    <w:basedOn w:val="1"/>
    <w:link w:val="49"/>
    <w:unhideWhenUsed/>
    <w:qFormat/>
    <w:uiPriority w:val="99"/>
    <w:pPr>
      <w:tabs>
        <w:tab w:val="center" w:pos="4153"/>
        <w:tab w:val="right" w:pos="8306"/>
      </w:tabs>
      <w:snapToGrid w:val="0"/>
      <w:jc w:val="left"/>
    </w:pPr>
    <w:rPr>
      <w:sz w:val="18"/>
      <w:szCs w:val="18"/>
    </w:rPr>
  </w:style>
  <w:style w:type="paragraph" w:styleId="25">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cstheme="minorHAnsi"/>
      <w:b/>
      <w:bCs/>
      <w:caps/>
      <w:sz w:val="20"/>
      <w:szCs w:val="20"/>
    </w:rPr>
  </w:style>
  <w:style w:type="paragraph" w:styleId="27">
    <w:name w:val="toc 4"/>
    <w:basedOn w:val="1"/>
    <w:next w:val="1"/>
    <w:unhideWhenUsed/>
    <w:qFormat/>
    <w:uiPriority w:val="39"/>
    <w:pPr>
      <w:ind w:left="630"/>
      <w:jc w:val="left"/>
    </w:pPr>
    <w:rPr>
      <w:rFonts w:cstheme="minorHAnsi"/>
      <w:sz w:val="18"/>
      <w:szCs w:val="18"/>
    </w:rPr>
  </w:style>
  <w:style w:type="paragraph" w:styleId="28">
    <w:name w:val="Subtitle"/>
    <w:basedOn w:val="1"/>
    <w:next w:val="1"/>
    <w:link w:val="79"/>
    <w:qFormat/>
    <w:uiPriority w:val="11"/>
    <w:pPr>
      <w:widowControl/>
      <w:spacing w:after="60"/>
      <w:jc w:val="center"/>
      <w:outlineLvl w:val="1"/>
    </w:pPr>
    <w:rPr>
      <w:rFonts w:cs="Times New Roman" w:asciiTheme="majorHAnsi" w:hAnsiTheme="majorHAnsi" w:eastAsiaTheme="majorEastAsia"/>
      <w:kern w:val="0"/>
      <w:sz w:val="24"/>
      <w:szCs w:val="24"/>
      <w:lang w:eastAsia="en-US" w:bidi="en-US"/>
    </w:rPr>
  </w:style>
  <w:style w:type="paragraph" w:styleId="29">
    <w:name w:val="List"/>
    <w:basedOn w:val="1"/>
    <w:qFormat/>
    <w:uiPriority w:val="0"/>
    <w:pPr>
      <w:ind w:left="420" w:hanging="420" w:hangingChars="200"/>
    </w:pPr>
    <w:rPr>
      <w:rFonts w:ascii="Times New Roman" w:hAnsi="Times New Roman" w:eastAsia="宋体" w:cs="Times New Roman"/>
      <w:szCs w:val="24"/>
    </w:rPr>
  </w:style>
  <w:style w:type="paragraph" w:styleId="30">
    <w:name w:val="footnote text"/>
    <w:basedOn w:val="1"/>
    <w:link w:val="96"/>
    <w:semiHidden/>
    <w:unhideWhenUsed/>
    <w:qFormat/>
    <w:uiPriority w:val="99"/>
    <w:pPr>
      <w:snapToGrid w:val="0"/>
      <w:jc w:val="left"/>
    </w:pPr>
    <w:rPr>
      <w:sz w:val="18"/>
      <w:szCs w:val="18"/>
    </w:rPr>
  </w:style>
  <w:style w:type="paragraph" w:styleId="31">
    <w:name w:val="toc 6"/>
    <w:basedOn w:val="1"/>
    <w:next w:val="1"/>
    <w:unhideWhenUsed/>
    <w:qFormat/>
    <w:uiPriority w:val="39"/>
    <w:pPr>
      <w:ind w:left="1050"/>
      <w:jc w:val="left"/>
    </w:pPr>
    <w:rPr>
      <w:rFonts w:cstheme="minorHAnsi"/>
      <w:sz w:val="18"/>
      <w:szCs w:val="18"/>
    </w:rPr>
  </w:style>
  <w:style w:type="paragraph" w:styleId="32">
    <w:name w:val="Body Text Indent 3"/>
    <w:basedOn w:val="1"/>
    <w:link w:val="95"/>
    <w:qFormat/>
    <w:uiPriority w:val="0"/>
    <w:pPr>
      <w:spacing w:after="120"/>
      <w:ind w:left="420" w:leftChars="200"/>
    </w:pPr>
    <w:rPr>
      <w:rFonts w:ascii="Times New Roman" w:hAnsi="Times New Roman" w:eastAsia="宋体" w:cs="Times New Roman"/>
      <w:sz w:val="16"/>
      <w:szCs w:val="16"/>
    </w:rPr>
  </w:style>
  <w:style w:type="paragraph" w:styleId="33">
    <w:name w:val="toc 2"/>
    <w:basedOn w:val="1"/>
    <w:next w:val="1"/>
    <w:qFormat/>
    <w:uiPriority w:val="39"/>
    <w:pPr>
      <w:ind w:left="210"/>
      <w:jc w:val="left"/>
    </w:pPr>
    <w:rPr>
      <w:rFonts w:cstheme="minorHAnsi"/>
      <w:smallCaps/>
      <w:sz w:val="20"/>
      <w:szCs w:val="20"/>
    </w:rPr>
  </w:style>
  <w:style w:type="paragraph" w:styleId="34">
    <w:name w:val="toc 9"/>
    <w:basedOn w:val="1"/>
    <w:next w:val="1"/>
    <w:unhideWhenUsed/>
    <w:qFormat/>
    <w:uiPriority w:val="39"/>
    <w:pPr>
      <w:ind w:left="1680"/>
      <w:jc w:val="left"/>
    </w:pPr>
    <w:rPr>
      <w:rFonts w:cstheme="minorHAnsi"/>
      <w:sz w:val="18"/>
      <w:szCs w:val="18"/>
    </w:rPr>
  </w:style>
  <w:style w:type="paragraph" w:styleId="35">
    <w:name w:val="Body Text 2"/>
    <w:basedOn w:val="1"/>
    <w:link w:val="98"/>
    <w:semiHidden/>
    <w:unhideWhenUsed/>
    <w:qFormat/>
    <w:uiPriority w:val="99"/>
    <w:pPr>
      <w:spacing w:after="120" w:line="480" w:lineRule="auto"/>
    </w:p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szCs w:val="24"/>
      <w:lang w:eastAsia="en-US" w:bidi="en-US"/>
    </w:rPr>
  </w:style>
  <w:style w:type="paragraph" w:styleId="37">
    <w:name w:val="Title"/>
    <w:basedOn w:val="1"/>
    <w:next w:val="1"/>
    <w:link w:val="78"/>
    <w:qFormat/>
    <w:uiPriority w:val="10"/>
    <w:pPr>
      <w:widowControl/>
      <w:spacing w:before="240" w:after="60"/>
      <w:jc w:val="center"/>
      <w:outlineLvl w:val="0"/>
    </w:pPr>
    <w:rPr>
      <w:rFonts w:cs="Times New Roman" w:asciiTheme="majorHAnsi" w:hAnsiTheme="majorHAnsi" w:eastAsiaTheme="majorEastAsia"/>
      <w:b/>
      <w:bCs/>
      <w:kern w:val="28"/>
      <w:sz w:val="32"/>
      <w:szCs w:val="32"/>
      <w:lang w:eastAsia="en-US" w:bidi="en-US"/>
    </w:rPr>
  </w:style>
  <w:style w:type="paragraph" w:styleId="38">
    <w:name w:val="annotation subject"/>
    <w:basedOn w:val="15"/>
    <w:next w:val="15"/>
    <w:link w:val="70"/>
    <w:semiHidden/>
    <w:unhideWhenUsed/>
    <w:qFormat/>
    <w:uiPriority w:val="99"/>
    <w:rPr>
      <w:b/>
      <w:bCs/>
    </w:rPr>
  </w:style>
  <w:style w:type="table" w:styleId="40">
    <w:name w:val="Table Grid"/>
    <w:basedOn w:val="39"/>
    <w:qFormat/>
    <w:uiPriority w:val="59"/>
    <w:pPr>
      <w:spacing w:after="200"/>
    </w:pPr>
    <w:rPr>
      <w:rFonts w:ascii="Calibri" w:hAnsi="Calibri" w:eastAsia="宋体" w:cs="Times New Roman"/>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22"/>
    <w:rPr>
      <w:b/>
      <w:bCs/>
    </w:rPr>
  </w:style>
  <w:style w:type="character" w:styleId="43">
    <w:name w:val="page number"/>
    <w:qFormat/>
    <w:uiPriority w:val="0"/>
    <w:rPr>
      <w:rFonts w:cs="Times New Roman"/>
    </w:rPr>
  </w:style>
  <w:style w:type="character" w:styleId="44">
    <w:name w:val="Emphasis"/>
    <w:basedOn w:val="41"/>
    <w:qFormat/>
    <w:uiPriority w:val="20"/>
    <w:rPr>
      <w:rFonts w:asciiTheme="minorHAnsi" w:hAnsiTheme="minorHAnsi"/>
      <w:b/>
      <w:i/>
      <w:iCs/>
    </w:rPr>
  </w:style>
  <w:style w:type="character" w:styleId="45">
    <w:name w:val="Hyperlink"/>
    <w:basedOn w:val="41"/>
    <w:qFormat/>
    <w:uiPriority w:val="99"/>
    <w:rPr>
      <w:rFonts w:cs="Times New Roman"/>
      <w:color w:val="0000FF"/>
      <w:u w:val="single"/>
    </w:rPr>
  </w:style>
  <w:style w:type="character" w:styleId="46">
    <w:name w:val="annotation reference"/>
    <w:basedOn w:val="41"/>
    <w:unhideWhenUsed/>
    <w:qFormat/>
    <w:uiPriority w:val="99"/>
    <w:rPr>
      <w:sz w:val="21"/>
      <w:szCs w:val="21"/>
    </w:rPr>
  </w:style>
  <w:style w:type="character" w:styleId="47">
    <w:name w:val="footnote reference"/>
    <w:basedOn w:val="41"/>
    <w:semiHidden/>
    <w:unhideWhenUsed/>
    <w:qFormat/>
    <w:uiPriority w:val="99"/>
    <w:rPr>
      <w:vertAlign w:val="superscript"/>
    </w:rPr>
  </w:style>
  <w:style w:type="character" w:customStyle="1" w:styleId="48">
    <w:name w:val="页眉 字符"/>
    <w:basedOn w:val="41"/>
    <w:link w:val="25"/>
    <w:qFormat/>
    <w:uiPriority w:val="99"/>
    <w:rPr>
      <w:sz w:val="18"/>
      <w:szCs w:val="18"/>
    </w:rPr>
  </w:style>
  <w:style w:type="character" w:customStyle="1" w:styleId="49">
    <w:name w:val="页脚 字符"/>
    <w:basedOn w:val="41"/>
    <w:link w:val="24"/>
    <w:qFormat/>
    <w:uiPriority w:val="99"/>
    <w:rPr>
      <w:sz w:val="18"/>
      <w:szCs w:val="18"/>
    </w:rPr>
  </w:style>
  <w:style w:type="character" w:customStyle="1" w:styleId="50">
    <w:name w:val="标题 1 字符"/>
    <w:basedOn w:val="41"/>
    <w:link w:val="2"/>
    <w:qFormat/>
    <w:uiPriority w:val="9"/>
    <w:rPr>
      <w:rFonts w:cs="宋体" w:asciiTheme="majorHAnsi" w:hAnsiTheme="majorHAnsi" w:eastAsiaTheme="majorEastAsia"/>
      <w:b/>
      <w:bCs/>
      <w:kern w:val="32"/>
      <w:sz w:val="32"/>
      <w:szCs w:val="32"/>
      <w:lang w:eastAsia="en-US" w:bidi="en-US"/>
    </w:rPr>
  </w:style>
  <w:style w:type="character" w:customStyle="1" w:styleId="51">
    <w:name w:val="标题 2 字符"/>
    <w:basedOn w:val="41"/>
    <w:link w:val="3"/>
    <w:qFormat/>
    <w:uiPriority w:val="9"/>
    <w:rPr>
      <w:rFonts w:cs="Times New Roman" w:asciiTheme="majorHAnsi" w:hAnsiTheme="majorHAnsi" w:eastAsiaTheme="majorEastAsia"/>
      <w:b/>
      <w:bCs/>
      <w:i/>
      <w:iCs/>
      <w:kern w:val="0"/>
      <w:sz w:val="28"/>
      <w:szCs w:val="28"/>
      <w:lang w:eastAsia="en-US" w:bidi="en-US"/>
    </w:rPr>
  </w:style>
  <w:style w:type="character" w:customStyle="1" w:styleId="52">
    <w:name w:val="标题 3 字符"/>
    <w:basedOn w:val="41"/>
    <w:link w:val="4"/>
    <w:qFormat/>
    <w:uiPriority w:val="9"/>
    <w:rPr>
      <w:rFonts w:cs="Times New Roman" w:asciiTheme="majorHAnsi" w:hAnsiTheme="majorHAnsi" w:eastAsiaTheme="majorEastAsia"/>
      <w:b/>
      <w:bCs/>
      <w:kern w:val="0"/>
      <w:sz w:val="26"/>
      <w:szCs w:val="26"/>
      <w:lang w:eastAsia="en-US" w:bidi="en-US"/>
    </w:rPr>
  </w:style>
  <w:style w:type="character" w:customStyle="1" w:styleId="53">
    <w:name w:val="标题 4 字符"/>
    <w:basedOn w:val="41"/>
    <w:link w:val="5"/>
    <w:qFormat/>
    <w:uiPriority w:val="9"/>
    <w:rPr>
      <w:rFonts w:cs="Times New Roman"/>
      <w:b/>
      <w:bCs/>
      <w:kern w:val="0"/>
      <w:sz w:val="28"/>
      <w:szCs w:val="28"/>
      <w:lang w:eastAsia="en-US" w:bidi="en-US"/>
    </w:rPr>
  </w:style>
  <w:style w:type="character" w:customStyle="1" w:styleId="54">
    <w:name w:val="标题 5 字符"/>
    <w:basedOn w:val="41"/>
    <w:link w:val="6"/>
    <w:semiHidden/>
    <w:qFormat/>
    <w:uiPriority w:val="9"/>
    <w:rPr>
      <w:rFonts w:cs="Times New Roman"/>
      <w:b/>
      <w:bCs/>
      <w:i/>
      <w:iCs/>
      <w:kern w:val="0"/>
      <w:sz w:val="26"/>
      <w:szCs w:val="26"/>
      <w:lang w:eastAsia="en-US" w:bidi="en-US"/>
    </w:rPr>
  </w:style>
  <w:style w:type="character" w:customStyle="1" w:styleId="55">
    <w:name w:val="标题 6 字符"/>
    <w:basedOn w:val="41"/>
    <w:link w:val="7"/>
    <w:semiHidden/>
    <w:qFormat/>
    <w:uiPriority w:val="9"/>
    <w:rPr>
      <w:rFonts w:cs="Times New Roman"/>
      <w:b/>
      <w:bCs/>
      <w:kern w:val="0"/>
      <w:sz w:val="22"/>
      <w:lang w:eastAsia="en-US" w:bidi="en-US"/>
    </w:rPr>
  </w:style>
  <w:style w:type="character" w:customStyle="1" w:styleId="56">
    <w:name w:val="标题 7 字符"/>
    <w:basedOn w:val="41"/>
    <w:link w:val="8"/>
    <w:semiHidden/>
    <w:qFormat/>
    <w:uiPriority w:val="9"/>
    <w:rPr>
      <w:rFonts w:cs="Times New Roman"/>
      <w:kern w:val="0"/>
      <w:sz w:val="24"/>
      <w:szCs w:val="24"/>
      <w:lang w:eastAsia="en-US" w:bidi="en-US"/>
    </w:rPr>
  </w:style>
  <w:style w:type="character" w:customStyle="1" w:styleId="57">
    <w:name w:val="标题 8 字符"/>
    <w:basedOn w:val="41"/>
    <w:link w:val="9"/>
    <w:semiHidden/>
    <w:qFormat/>
    <w:uiPriority w:val="9"/>
    <w:rPr>
      <w:rFonts w:cs="Times New Roman"/>
      <w:i/>
      <w:iCs/>
      <w:kern w:val="0"/>
      <w:sz w:val="24"/>
      <w:szCs w:val="24"/>
      <w:lang w:eastAsia="en-US" w:bidi="en-US"/>
    </w:rPr>
  </w:style>
  <w:style w:type="character" w:customStyle="1" w:styleId="58">
    <w:name w:val="标题 9 字符"/>
    <w:basedOn w:val="41"/>
    <w:link w:val="10"/>
    <w:semiHidden/>
    <w:qFormat/>
    <w:uiPriority w:val="9"/>
    <w:rPr>
      <w:rFonts w:cs="Times New Roman" w:asciiTheme="majorHAnsi" w:hAnsiTheme="majorHAnsi" w:eastAsiaTheme="majorEastAsia"/>
      <w:kern w:val="0"/>
      <w:sz w:val="22"/>
      <w:lang w:eastAsia="en-US" w:bidi="en-US"/>
    </w:rPr>
  </w:style>
  <w:style w:type="paragraph" w:customStyle="1" w:styleId="59">
    <w:name w:val="Default"/>
    <w:qFormat/>
    <w:uiPriority w:val="0"/>
    <w:pPr>
      <w:widowControl w:val="0"/>
      <w:autoSpaceDE w:val="0"/>
      <w:autoSpaceDN w:val="0"/>
      <w:adjustRightInd w:val="0"/>
      <w:spacing w:after="200" w:line="276" w:lineRule="auto"/>
    </w:pPr>
    <w:rPr>
      <w:rFonts w:ascii="Arial" w:hAnsi="Arial" w:cs="Arial" w:eastAsiaTheme="minorEastAsia"/>
      <w:color w:val="000000"/>
      <w:sz w:val="24"/>
      <w:szCs w:val="24"/>
      <w:lang w:val="en-US" w:eastAsia="zh-CN" w:bidi="ar-SA"/>
    </w:rPr>
  </w:style>
  <w:style w:type="character" w:customStyle="1" w:styleId="60">
    <w:name w:val="日期 字符"/>
    <w:basedOn w:val="41"/>
    <w:link w:val="22"/>
    <w:qFormat/>
    <w:uiPriority w:val="0"/>
    <w:rPr>
      <w:rFonts w:ascii="Times New Roman" w:hAnsi="Times New Roman" w:cs="Times New Roman"/>
      <w:kern w:val="0"/>
      <w:sz w:val="24"/>
      <w:szCs w:val="20"/>
      <w:lang w:eastAsia="en-US" w:bidi="en-US"/>
    </w:rPr>
  </w:style>
  <w:style w:type="character" w:customStyle="1" w:styleId="61">
    <w:name w:val="正文文本缩进 字符"/>
    <w:basedOn w:val="41"/>
    <w:link w:val="17"/>
    <w:semiHidden/>
    <w:qFormat/>
    <w:uiPriority w:val="99"/>
    <w:rPr>
      <w:rFonts w:ascii="Times New Roman" w:hAnsi="Times New Roman" w:cs="Times New Roman"/>
      <w:kern w:val="0"/>
      <w:sz w:val="24"/>
      <w:szCs w:val="20"/>
      <w:lang w:eastAsia="en-US" w:bidi="en-US"/>
    </w:rPr>
  </w:style>
  <w:style w:type="paragraph" w:styleId="62">
    <w:name w:val="List Paragraph"/>
    <w:basedOn w:val="1"/>
    <w:link w:val="105"/>
    <w:qFormat/>
    <w:uiPriority w:val="34"/>
    <w:pPr>
      <w:widowControl/>
      <w:ind w:left="720"/>
      <w:contextualSpacing/>
      <w:jc w:val="left"/>
    </w:pPr>
    <w:rPr>
      <w:rFonts w:cs="Times New Roman"/>
      <w:kern w:val="0"/>
      <w:sz w:val="24"/>
      <w:szCs w:val="24"/>
      <w:lang w:eastAsia="en-US" w:bidi="en-US"/>
    </w:rPr>
  </w:style>
  <w:style w:type="paragraph" w:customStyle="1" w:styleId="63">
    <w:name w:val="p0"/>
    <w:basedOn w:val="1"/>
    <w:qFormat/>
    <w:uiPriority w:val="99"/>
    <w:pPr>
      <w:widowControl/>
      <w:jc w:val="left"/>
    </w:pPr>
    <w:rPr>
      <w:rFonts w:ascii="Times New Roman" w:hAnsi="Times New Roman" w:cs="Times New Roman"/>
      <w:kern w:val="0"/>
      <w:sz w:val="24"/>
      <w:szCs w:val="21"/>
      <w:lang w:eastAsia="en-US" w:bidi="en-US"/>
    </w:rPr>
  </w:style>
  <w:style w:type="paragraph" w:customStyle="1" w:styleId="64">
    <w:name w:val="Char"/>
    <w:basedOn w:val="1"/>
    <w:qFormat/>
    <w:uiPriority w:val="99"/>
    <w:pPr>
      <w:widowControl/>
      <w:spacing w:after="160" w:line="240" w:lineRule="exact"/>
      <w:jc w:val="left"/>
    </w:pPr>
    <w:rPr>
      <w:rFonts w:ascii="Arial" w:hAnsi="Arial" w:cs="Verdana"/>
      <w:b/>
      <w:kern w:val="0"/>
      <w:sz w:val="24"/>
      <w:szCs w:val="20"/>
      <w:lang w:eastAsia="en-US" w:bidi="en-US"/>
    </w:rPr>
  </w:style>
  <w:style w:type="character" w:customStyle="1" w:styleId="65">
    <w:name w:val="正文文本 字符"/>
    <w:basedOn w:val="41"/>
    <w:link w:val="16"/>
    <w:qFormat/>
    <w:uiPriority w:val="99"/>
    <w:rPr>
      <w:rFonts w:ascii="Times New Roman" w:hAnsi="Times New Roman" w:cs="Times New Roman"/>
      <w:kern w:val="0"/>
      <w:sz w:val="24"/>
      <w:szCs w:val="20"/>
      <w:lang w:eastAsia="en-US" w:bidi="en-US"/>
    </w:rPr>
  </w:style>
  <w:style w:type="paragraph" w:customStyle="1" w:styleId="66">
    <w:name w:val="Char1 Char Char Char"/>
    <w:basedOn w:val="1"/>
    <w:qFormat/>
    <w:uiPriority w:val="99"/>
    <w:pPr>
      <w:widowControl/>
      <w:spacing w:after="160" w:line="240" w:lineRule="exact"/>
      <w:jc w:val="left"/>
    </w:pPr>
    <w:rPr>
      <w:rFonts w:ascii="Times New Roman" w:hAnsi="Times New Roman" w:cs="Times New Roman"/>
      <w:kern w:val="0"/>
      <w:sz w:val="24"/>
      <w:szCs w:val="20"/>
      <w:lang w:eastAsia="en-US" w:bidi="en-US"/>
    </w:rPr>
  </w:style>
  <w:style w:type="character" w:customStyle="1" w:styleId="67">
    <w:name w:val="文档结构图 字符"/>
    <w:basedOn w:val="41"/>
    <w:link w:val="14"/>
    <w:semiHidden/>
    <w:qFormat/>
    <w:uiPriority w:val="99"/>
    <w:rPr>
      <w:rFonts w:ascii="宋体" w:cs="Times New Roman"/>
      <w:kern w:val="0"/>
      <w:sz w:val="18"/>
      <w:szCs w:val="18"/>
      <w:lang w:eastAsia="en-US" w:bidi="en-US"/>
    </w:rPr>
  </w:style>
  <w:style w:type="paragraph" w:customStyle="1" w:styleId="68">
    <w:name w:val="xl23"/>
    <w:basedOn w:val="1"/>
    <w:qFormat/>
    <w:uiPriority w:val="0"/>
    <w:pPr>
      <w:widowControl/>
      <w:spacing w:before="100" w:beforeAutospacing="1" w:after="100" w:afterAutospacing="1" w:line="360" w:lineRule="auto"/>
      <w:jc w:val="left"/>
      <w:textAlignment w:val="top"/>
    </w:pPr>
    <w:rPr>
      <w:rFonts w:ascii="Times New Roman" w:hAnsi="Times New Roman" w:cs="Times New Roman"/>
      <w:kern w:val="0"/>
      <w:sz w:val="24"/>
      <w:szCs w:val="24"/>
      <w:lang w:eastAsia="en-US" w:bidi="en-US"/>
    </w:rPr>
  </w:style>
  <w:style w:type="character" w:customStyle="1" w:styleId="69">
    <w:name w:val="批注文字 字符"/>
    <w:basedOn w:val="41"/>
    <w:link w:val="15"/>
    <w:qFormat/>
    <w:uiPriority w:val="99"/>
    <w:rPr>
      <w:rFonts w:cs="Times New Roman"/>
      <w:kern w:val="0"/>
      <w:sz w:val="24"/>
      <w:szCs w:val="24"/>
      <w:lang w:eastAsia="en-US" w:bidi="en-US"/>
    </w:rPr>
  </w:style>
  <w:style w:type="character" w:customStyle="1" w:styleId="70">
    <w:name w:val="批注主题 字符"/>
    <w:basedOn w:val="69"/>
    <w:link w:val="38"/>
    <w:semiHidden/>
    <w:qFormat/>
    <w:uiPriority w:val="99"/>
    <w:rPr>
      <w:rFonts w:cs="Times New Roman"/>
      <w:b/>
      <w:bCs/>
      <w:kern w:val="0"/>
      <w:sz w:val="24"/>
      <w:szCs w:val="24"/>
      <w:lang w:eastAsia="en-US" w:bidi="en-US"/>
    </w:rPr>
  </w:style>
  <w:style w:type="character" w:customStyle="1" w:styleId="71">
    <w:name w:val="批注框文本 字符"/>
    <w:basedOn w:val="41"/>
    <w:link w:val="23"/>
    <w:semiHidden/>
    <w:qFormat/>
    <w:uiPriority w:val="99"/>
    <w:rPr>
      <w:rFonts w:cs="Times New Roman"/>
      <w:kern w:val="0"/>
      <w:sz w:val="18"/>
      <w:szCs w:val="18"/>
      <w:lang w:eastAsia="en-US" w:bidi="en-US"/>
    </w:rPr>
  </w:style>
  <w:style w:type="character" w:customStyle="1" w:styleId="72">
    <w:name w:val="纯文本 Char"/>
    <w:basedOn w:val="41"/>
    <w:semiHidden/>
    <w:qFormat/>
    <w:uiPriority w:val="99"/>
    <w:rPr>
      <w:rFonts w:ascii="宋体" w:hAnsi="Courier New" w:eastAsia="宋体" w:cs="Courier New"/>
      <w:szCs w:val="21"/>
    </w:rPr>
  </w:style>
  <w:style w:type="paragraph" w:customStyle="1" w:styleId="73">
    <w:name w:val="样式2"/>
    <w:basedOn w:val="1"/>
    <w:link w:val="74"/>
    <w:qFormat/>
    <w:uiPriority w:val="0"/>
    <w:pPr>
      <w:widowControl/>
      <w:spacing w:line="300" w:lineRule="auto"/>
      <w:jc w:val="center"/>
      <w:outlineLvl w:val="0"/>
    </w:pPr>
    <w:rPr>
      <w:rFonts w:ascii="Times New Roman" w:hAnsi="Times New Roman" w:cs="Times New Roman"/>
      <w:b/>
      <w:kern w:val="0"/>
      <w:sz w:val="24"/>
      <w:szCs w:val="24"/>
      <w:lang w:bidi="en-US"/>
    </w:rPr>
  </w:style>
  <w:style w:type="character" w:customStyle="1" w:styleId="74">
    <w:name w:val="样式2 Char"/>
    <w:link w:val="73"/>
    <w:qFormat/>
    <w:uiPriority w:val="0"/>
    <w:rPr>
      <w:rFonts w:ascii="Times New Roman" w:hAnsi="Times New Roman" w:cs="Times New Roman"/>
      <w:b/>
      <w:kern w:val="0"/>
      <w:sz w:val="24"/>
      <w:szCs w:val="24"/>
      <w:lang w:bidi="en-US"/>
    </w:rPr>
  </w:style>
  <w:style w:type="character" w:customStyle="1" w:styleId="75">
    <w:name w:val="纯文本 字符"/>
    <w:link w:val="20"/>
    <w:qFormat/>
    <w:uiPriority w:val="0"/>
    <w:rPr>
      <w:rFonts w:ascii="宋体" w:hAnsi="Courier New" w:cs="Times New Roman"/>
      <w:kern w:val="0"/>
      <w:sz w:val="24"/>
      <w:szCs w:val="21"/>
      <w:lang w:bidi="en-US"/>
    </w:rPr>
  </w:style>
  <w:style w:type="paragraph" w:styleId="76">
    <w:name w:val="No Spacing"/>
    <w:basedOn w:val="1"/>
    <w:link w:val="77"/>
    <w:qFormat/>
    <w:uiPriority w:val="1"/>
    <w:pPr>
      <w:widowControl/>
      <w:jc w:val="left"/>
    </w:pPr>
    <w:rPr>
      <w:rFonts w:cs="Times New Roman"/>
      <w:kern w:val="0"/>
      <w:sz w:val="24"/>
      <w:szCs w:val="32"/>
      <w:lang w:eastAsia="en-US" w:bidi="en-US"/>
    </w:rPr>
  </w:style>
  <w:style w:type="character" w:customStyle="1" w:styleId="77">
    <w:name w:val="无间隔 字符"/>
    <w:basedOn w:val="41"/>
    <w:link w:val="76"/>
    <w:qFormat/>
    <w:uiPriority w:val="1"/>
    <w:rPr>
      <w:rFonts w:cs="Times New Roman"/>
      <w:kern w:val="0"/>
      <w:sz w:val="24"/>
      <w:szCs w:val="32"/>
      <w:lang w:eastAsia="en-US" w:bidi="en-US"/>
    </w:rPr>
  </w:style>
  <w:style w:type="character" w:customStyle="1" w:styleId="78">
    <w:name w:val="标题 字符"/>
    <w:basedOn w:val="41"/>
    <w:link w:val="37"/>
    <w:qFormat/>
    <w:uiPriority w:val="10"/>
    <w:rPr>
      <w:rFonts w:cs="Times New Roman" w:asciiTheme="majorHAnsi" w:hAnsiTheme="majorHAnsi" w:eastAsiaTheme="majorEastAsia"/>
      <w:b/>
      <w:bCs/>
      <w:kern w:val="28"/>
      <w:sz w:val="32"/>
      <w:szCs w:val="32"/>
      <w:lang w:eastAsia="en-US" w:bidi="en-US"/>
    </w:rPr>
  </w:style>
  <w:style w:type="character" w:customStyle="1" w:styleId="79">
    <w:name w:val="副标题 字符"/>
    <w:basedOn w:val="41"/>
    <w:link w:val="28"/>
    <w:qFormat/>
    <w:uiPriority w:val="11"/>
    <w:rPr>
      <w:rFonts w:cs="Times New Roman" w:asciiTheme="majorHAnsi" w:hAnsiTheme="majorHAnsi" w:eastAsiaTheme="majorEastAsia"/>
      <w:kern w:val="0"/>
      <w:sz w:val="24"/>
      <w:szCs w:val="24"/>
      <w:lang w:eastAsia="en-US" w:bidi="en-US"/>
    </w:rPr>
  </w:style>
  <w:style w:type="paragraph" w:styleId="80">
    <w:name w:val="Quote"/>
    <w:basedOn w:val="1"/>
    <w:next w:val="1"/>
    <w:link w:val="81"/>
    <w:qFormat/>
    <w:uiPriority w:val="29"/>
    <w:pPr>
      <w:widowControl/>
      <w:jc w:val="left"/>
    </w:pPr>
    <w:rPr>
      <w:rFonts w:cs="Times New Roman"/>
      <w:i/>
      <w:kern w:val="0"/>
      <w:sz w:val="24"/>
      <w:szCs w:val="24"/>
      <w:lang w:eastAsia="en-US" w:bidi="en-US"/>
    </w:rPr>
  </w:style>
  <w:style w:type="character" w:customStyle="1" w:styleId="81">
    <w:name w:val="引用 字符"/>
    <w:basedOn w:val="41"/>
    <w:link w:val="80"/>
    <w:qFormat/>
    <w:uiPriority w:val="29"/>
    <w:rPr>
      <w:rFonts w:cs="Times New Roman"/>
      <w:i/>
      <w:kern w:val="0"/>
      <w:sz w:val="24"/>
      <w:szCs w:val="24"/>
      <w:lang w:eastAsia="en-US" w:bidi="en-US"/>
    </w:rPr>
  </w:style>
  <w:style w:type="paragraph" w:styleId="82">
    <w:name w:val="Intense Quote"/>
    <w:basedOn w:val="1"/>
    <w:next w:val="1"/>
    <w:link w:val="83"/>
    <w:qFormat/>
    <w:uiPriority w:val="30"/>
    <w:pPr>
      <w:widowControl/>
      <w:ind w:left="720" w:right="720"/>
      <w:jc w:val="left"/>
    </w:pPr>
    <w:rPr>
      <w:rFonts w:cs="Times New Roman"/>
      <w:b/>
      <w:i/>
      <w:kern w:val="0"/>
      <w:sz w:val="24"/>
      <w:lang w:eastAsia="en-US" w:bidi="en-US"/>
    </w:rPr>
  </w:style>
  <w:style w:type="character" w:customStyle="1" w:styleId="83">
    <w:name w:val="明显引用 字符"/>
    <w:basedOn w:val="41"/>
    <w:link w:val="82"/>
    <w:qFormat/>
    <w:uiPriority w:val="30"/>
    <w:rPr>
      <w:rFonts w:cs="Times New Roman"/>
      <w:b/>
      <w:i/>
      <w:kern w:val="0"/>
      <w:sz w:val="24"/>
      <w:lang w:eastAsia="en-US" w:bidi="en-US"/>
    </w:rPr>
  </w:style>
  <w:style w:type="character" w:customStyle="1" w:styleId="84">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85">
    <w:name w:val="明显强调1"/>
    <w:basedOn w:val="41"/>
    <w:qFormat/>
    <w:uiPriority w:val="21"/>
    <w:rPr>
      <w:b/>
      <w:i/>
      <w:sz w:val="24"/>
      <w:szCs w:val="24"/>
      <w:u w:val="single"/>
    </w:rPr>
  </w:style>
  <w:style w:type="character" w:customStyle="1" w:styleId="86">
    <w:name w:val="不明显参考1"/>
    <w:basedOn w:val="41"/>
    <w:qFormat/>
    <w:uiPriority w:val="31"/>
    <w:rPr>
      <w:sz w:val="24"/>
      <w:szCs w:val="24"/>
      <w:u w:val="single"/>
    </w:rPr>
  </w:style>
  <w:style w:type="character" w:customStyle="1" w:styleId="87">
    <w:name w:val="明显参考1"/>
    <w:basedOn w:val="41"/>
    <w:qFormat/>
    <w:uiPriority w:val="32"/>
    <w:rPr>
      <w:b/>
      <w:sz w:val="24"/>
      <w:u w:val="single"/>
    </w:rPr>
  </w:style>
  <w:style w:type="character" w:customStyle="1" w:styleId="88">
    <w:name w:val="书籍标题1"/>
    <w:basedOn w:val="41"/>
    <w:qFormat/>
    <w:uiPriority w:val="33"/>
    <w:rPr>
      <w:rFonts w:asciiTheme="majorHAnsi" w:hAnsiTheme="majorHAnsi" w:eastAsiaTheme="majorEastAsia"/>
      <w:b/>
      <w:i/>
      <w:sz w:val="24"/>
      <w:szCs w:val="24"/>
    </w:rPr>
  </w:style>
  <w:style w:type="paragraph" w:customStyle="1" w:styleId="89">
    <w:name w:val="TOC 标题1"/>
    <w:basedOn w:val="2"/>
    <w:next w:val="1"/>
    <w:unhideWhenUsed/>
    <w:qFormat/>
    <w:uiPriority w:val="39"/>
    <w:pPr>
      <w:outlineLvl w:val="9"/>
    </w:pPr>
    <w:rPr>
      <w:rFonts w:cs="Times New Roman"/>
    </w:rPr>
  </w:style>
  <w:style w:type="paragraph" w:customStyle="1" w:styleId="90">
    <w:name w:val="Deed_Heading"/>
    <w:basedOn w:val="1"/>
    <w:qFormat/>
    <w:uiPriority w:val="0"/>
    <w:pPr>
      <w:widowControl/>
      <w:pBdr>
        <w:top w:val="single" w:color="auto" w:sz="12" w:space="7"/>
      </w:pBdr>
      <w:spacing w:line="440" w:lineRule="exact"/>
      <w:jc w:val="left"/>
    </w:pPr>
    <w:rPr>
      <w:rFonts w:ascii="Arial Black" w:hAnsi="Arial Black" w:eastAsia="楷体_GB2312" w:cs="Times New Roman"/>
      <w:b/>
      <w:spacing w:val="-8"/>
      <w:kern w:val="0"/>
      <w:sz w:val="44"/>
      <w:szCs w:val="44"/>
      <w:lang w:eastAsia="en-US"/>
    </w:rPr>
  </w:style>
  <w:style w:type="paragraph" w:customStyle="1" w:styleId="91">
    <w:name w:val="Deed_TOC"/>
    <w:basedOn w:val="1"/>
    <w:link w:val="92"/>
    <w:qFormat/>
    <w:uiPriority w:val="0"/>
    <w:pPr>
      <w:widowControl/>
      <w:tabs>
        <w:tab w:val="left" w:pos="1134"/>
        <w:tab w:val="right" w:pos="7655"/>
      </w:tabs>
      <w:spacing w:before="240" w:after="240" w:line="260" w:lineRule="atLeast"/>
      <w:ind w:firstLine="567"/>
      <w:jc w:val="center"/>
    </w:pPr>
    <w:rPr>
      <w:rFonts w:ascii="Arial Bold" w:hAnsi="Arial Bold" w:eastAsia="楷体_GB2312" w:cs="Times New Roman"/>
      <w:b/>
      <w:bCs/>
      <w:spacing w:val="-8"/>
      <w:kern w:val="0"/>
      <w:sz w:val="28"/>
      <w:szCs w:val="28"/>
      <w:lang w:eastAsia="en-US"/>
    </w:rPr>
  </w:style>
  <w:style w:type="character" w:customStyle="1" w:styleId="92">
    <w:name w:val="Deed_TOC Char"/>
    <w:link w:val="91"/>
    <w:qFormat/>
    <w:uiPriority w:val="0"/>
    <w:rPr>
      <w:rFonts w:ascii="Arial Bold" w:hAnsi="Arial Bold" w:eastAsia="楷体_GB2312" w:cs="Times New Roman"/>
      <w:b/>
      <w:bCs/>
      <w:spacing w:val="-8"/>
      <w:kern w:val="0"/>
      <w:sz w:val="28"/>
      <w:szCs w:val="28"/>
      <w:lang w:eastAsia="en-US"/>
    </w:rPr>
  </w:style>
  <w:style w:type="character" w:customStyle="1" w:styleId="93">
    <w:name w:val="书籍标题11"/>
    <w:basedOn w:val="41"/>
    <w:qFormat/>
    <w:uiPriority w:val="33"/>
    <w:rPr>
      <w:rFonts w:ascii="Calibri" w:hAnsi="Calibri" w:eastAsia="宋体"/>
      <w:bCs/>
      <w:smallCaps/>
      <w:spacing w:val="5"/>
      <w:sz w:val="56"/>
    </w:rPr>
  </w:style>
  <w:style w:type="paragraph" w:customStyle="1" w:styleId="94">
    <w:name w:val="注释"/>
    <w:basedOn w:val="1"/>
    <w:next w:val="1"/>
    <w:qFormat/>
    <w:uiPriority w:val="0"/>
    <w:pPr>
      <w:ind w:left="200" w:leftChars="200"/>
    </w:pPr>
    <w:rPr>
      <w:b/>
      <w:szCs w:val="21"/>
    </w:rPr>
  </w:style>
  <w:style w:type="character" w:customStyle="1" w:styleId="95">
    <w:name w:val="正文文本缩进 3 字符"/>
    <w:basedOn w:val="41"/>
    <w:link w:val="32"/>
    <w:qFormat/>
    <w:uiPriority w:val="0"/>
    <w:rPr>
      <w:rFonts w:ascii="Times New Roman" w:hAnsi="Times New Roman" w:eastAsia="宋体" w:cs="Times New Roman"/>
      <w:sz w:val="16"/>
      <w:szCs w:val="16"/>
    </w:rPr>
  </w:style>
  <w:style w:type="character" w:customStyle="1" w:styleId="96">
    <w:name w:val="脚注文本 字符"/>
    <w:basedOn w:val="41"/>
    <w:link w:val="30"/>
    <w:semiHidden/>
    <w:qFormat/>
    <w:uiPriority w:val="99"/>
    <w:rPr>
      <w:sz w:val="18"/>
      <w:szCs w:val="18"/>
    </w:rPr>
  </w:style>
  <w:style w:type="paragraph" w:customStyle="1" w:styleId="9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98">
    <w:name w:val="正文文本 2 字符"/>
    <w:basedOn w:val="41"/>
    <w:link w:val="35"/>
    <w:semiHidden/>
    <w:qFormat/>
    <w:uiPriority w:val="99"/>
  </w:style>
  <w:style w:type="paragraph" w:customStyle="1" w:styleId="99">
    <w:name w:val="1."/>
    <w:basedOn w:val="1"/>
    <w:qFormat/>
    <w:uiPriority w:val="0"/>
    <w:pPr>
      <w:adjustRightInd w:val="0"/>
      <w:ind w:left="363" w:hanging="363"/>
      <w:textAlignment w:val="baseline"/>
    </w:pPr>
    <w:rPr>
      <w:rFonts w:ascii="MS Gothic" w:hAnsi="Century" w:eastAsia="MS Gothic" w:cs="Times New Roman"/>
      <w:snapToGrid w:val="0"/>
      <w:kern w:val="0"/>
      <w:sz w:val="18"/>
      <w:szCs w:val="20"/>
      <w:lang w:eastAsia="ja-JP"/>
    </w:rPr>
  </w:style>
  <w:style w:type="paragraph" w:customStyle="1" w:styleId="100">
    <w:name w:val="1.1"/>
    <w:basedOn w:val="1"/>
    <w:qFormat/>
    <w:uiPriority w:val="0"/>
    <w:pPr>
      <w:adjustRightInd w:val="0"/>
      <w:ind w:left="726" w:hanging="726"/>
      <w:textAlignment w:val="baseline"/>
    </w:pPr>
    <w:rPr>
      <w:rFonts w:ascii="MS Gothic" w:hAnsi="Century" w:eastAsia="MS Gothic" w:cs="Times New Roman"/>
      <w:snapToGrid w:val="0"/>
      <w:kern w:val="0"/>
      <w:sz w:val="18"/>
      <w:szCs w:val="20"/>
      <w:lang w:eastAsia="ja-JP"/>
    </w:rPr>
  </w:style>
  <w:style w:type="table" w:customStyle="1" w:styleId="101">
    <w:name w:val="网格型1"/>
    <w:basedOn w:val="39"/>
    <w:qFormat/>
    <w:uiPriority w:val="0"/>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02">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04">
    <w:name w:val="p121"/>
    <w:qFormat/>
    <w:uiPriority w:val="0"/>
    <w:rPr>
      <w:rFonts w:hint="default"/>
      <w:sz w:val="24"/>
      <w:szCs w:val="24"/>
      <w:u w:val="none"/>
    </w:rPr>
  </w:style>
  <w:style w:type="character" w:customStyle="1" w:styleId="105">
    <w:name w:val="列表段落 字符"/>
    <w:link w:val="62"/>
    <w:qFormat/>
    <w:uiPriority w:val="34"/>
    <w:rPr>
      <w:rFonts w:cs="Times New Roman"/>
      <w:kern w:val="0"/>
      <w:sz w:val="24"/>
      <w:szCs w:val="24"/>
      <w:lang w:eastAsia="en-US" w:bidi="en-US"/>
    </w:rPr>
  </w:style>
  <w:style w:type="paragraph" w:customStyle="1" w:styleId="106">
    <w:name w:val="列出段落1"/>
    <w:basedOn w:val="1"/>
    <w:qFormat/>
    <w:uiPriority w:val="99"/>
    <w:pPr>
      <w:widowControl/>
      <w:ind w:left="720"/>
      <w:contextualSpacing/>
      <w:jc w:val="left"/>
    </w:pPr>
    <w:rPr>
      <w:rFonts w:cs="Times New Roman"/>
      <w:kern w:val="0"/>
      <w:sz w:val="24"/>
      <w:szCs w:val="24"/>
      <w:lang w:eastAsia="en-US" w:bidi="en-US"/>
    </w:rPr>
  </w:style>
  <w:style w:type="paragraph" w:customStyle="1" w:styleId="107">
    <w:name w:val="M目录名称"/>
    <w:basedOn w:val="1"/>
    <w:next w:val="1"/>
    <w:qFormat/>
    <w:uiPriority w:val="0"/>
    <w:pPr>
      <w:widowControl/>
      <w:adjustRightInd w:val="0"/>
      <w:snapToGrid w:val="0"/>
      <w:spacing w:line="360" w:lineRule="auto"/>
      <w:jc w:val="center"/>
    </w:pPr>
    <w:rPr>
      <w:rFonts w:ascii="黑体" w:hAnsi="黑体" w:eastAsia="宋体" w:cs="Times New Roman"/>
      <w:bCs/>
      <w:snapToGrid w:val="0"/>
      <w:color w:val="000000"/>
      <w:spacing w:val="60"/>
      <w:kern w:val="0"/>
      <w:sz w:val="28"/>
      <w:szCs w:val="30"/>
    </w:rPr>
  </w:style>
  <w:style w:type="paragraph" w:customStyle="1" w:styleId="108">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9">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10">
    <w:name w:val="NormalCharacter"/>
    <w:semiHidden/>
    <w:qFormat/>
    <w:uiPriority w:val="0"/>
  </w:style>
  <w:style w:type="character" w:customStyle="1" w:styleId="111">
    <w:name w:val="批注文字 字符1"/>
    <w:qFormat/>
    <w:uiPriority w:val="0"/>
    <w:rPr>
      <w:rFonts w:ascii="Times New Roman" w:hAnsi="Times New Roman"/>
      <w:kern w:val="2"/>
      <w:sz w:val="21"/>
    </w:rPr>
  </w:style>
  <w:style w:type="paragraph" w:customStyle="1" w:styleId="112">
    <w:name w:val="my正文"/>
    <w:basedOn w:val="1"/>
    <w:qFormat/>
    <w:uiPriority w:val="0"/>
    <w:pPr>
      <w:spacing w:line="360" w:lineRule="auto"/>
      <w:ind w:firstLine="200" w:firstLineChars="200"/>
    </w:pPr>
    <w:rPr>
      <w:rFonts w:ascii="Times New Roman" w:hAnsi="Times New Roman" w:eastAsia="宋体" w:cs="Times New Roman"/>
      <w:kern w:val="0"/>
      <w:sz w:val="24"/>
      <w:szCs w:val="24"/>
    </w:rPr>
  </w:style>
  <w:style w:type="paragraph" w:customStyle="1" w:styleId="113">
    <w:name w:val="rfz"/>
    <w:basedOn w:val="1"/>
    <w:qFormat/>
    <w:uiPriority w:val="0"/>
    <w:pPr>
      <w:adjustRightInd w:val="0"/>
      <w:snapToGrid w:val="0"/>
      <w:spacing w:line="360" w:lineRule="auto"/>
      <w:ind w:left="420" w:leftChars="200" w:firstLine="420" w:firstLineChars="177"/>
    </w:pPr>
    <w:rPr>
      <w:rFonts w:ascii="Times New Roman" w:hAnsi="Times New Roman" w:eastAsia="宋体" w:cs="Times New Roman"/>
      <w:kern w:val="0"/>
      <w:sz w:val="24"/>
      <w:szCs w:val="24"/>
    </w:rPr>
  </w:style>
  <w:style w:type="paragraph" w:customStyle="1" w:styleId="114">
    <w:name w:val="List Paragraph1"/>
    <w:basedOn w:val="1"/>
    <w:qFormat/>
    <w:uiPriority w:val="34"/>
    <w:pPr>
      <w:autoSpaceDE w:val="0"/>
      <w:autoSpaceDN w:val="0"/>
      <w:adjustRightInd/>
      <w:spacing w:line="240" w:lineRule="auto"/>
      <w:ind w:left="800" w:leftChars="400"/>
      <w:textAlignment w:val="auto"/>
    </w:pPr>
    <w:rPr>
      <w:rFonts w:ascii="Malgun Gothic" w:hAnsi="Malgun Gothic" w:eastAsia="Malgun Gothic"/>
      <w:kern w:val="2"/>
      <w:szCs w:val="22"/>
    </w:rPr>
  </w:style>
  <w:style w:type="paragraph" w:customStyle="1" w:styleId="115">
    <w:name w:val=".."/>
    <w:basedOn w:val="59"/>
    <w:next w:val="59"/>
    <w:qFormat/>
    <w:uiPriority w:val="0"/>
    <w:rPr>
      <w:rFonts w:ascii="Times New Roman" w:hAnsi="Times New Roman"/>
      <w:color w:val="auto"/>
    </w:rPr>
  </w:style>
  <w:style w:type="paragraph" w:customStyle="1" w:styleId="116">
    <w:name w:val="_Style 1"/>
    <w:basedOn w:val="1"/>
    <w:qFormat/>
    <w:uiPriority w:val="99"/>
    <w:pPr>
      <w:ind w:firstLine="420" w:firstLineChars="200"/>
    </w:pPr>
  </w:style>
  <w:style w:type="paragraph" w:customStyle="1" w:styleId="117">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5B559-9CBB-46BA-B0E7-E06E8DDD7D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17560</Words>
  <Characters>19295</Characters>
  <Lines>120</Lines>
  <Paragraphs>33</Paragraphs>
  <TotalTime>4</TotalTime>
  <ScaleCrop>false</ScaleCrop>
  <LinksUpToDate>false</LinksUpToDate>
  <CharactersWithSpaces>19585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2019-01-24T02:39:00Z</dcterms:created>
  <dc:creator>王广利</dc:creator>
  <cp:lastModifiedBy>苏</cp:lastModifiedBy>
  <cp:lastPrinted>2016-11-24T06:57:00Z</cp:lastPrinted>
  <dcterms:modified xsi:type="dcterms:W3CDTF">2023-07-18T01:17:39Z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E1F0BDF1F9924D62BF36D57BB1977BF7</vt:lpwstr>
  </property>
</Properties>
</file>